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FA0F57" w:rsidRDefault="004A6CBE" w:rsidP="008776DA">
      <w:pPr>
        <w:jc w:val="center"/>
        <w:rPr>
          <w:rFonts w:ascii="Calibri" w:hAnsi="Calibri" w:cs="Calibri"/>
          <w:sz w:val="20"/>
          <w:szCs w:val="20"/>
          <w:lang w:val="sr-Latn-RS"/>
        </w:rPr>
      </w:pPr>
      <w:r w:rsidRPr="00FA0F57">
        <w:rPr>
          <w:rFonts w:ascii="Calibri" w:hAnsi="Calibri" w:cs="Calibri"/>
          <w:noProof/>
          <w:sz w:val="20"/>
          <w:szCs w:val="20"/>
          <w:lang w:val="en-GB"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571A6A61" w14:textId="77777777" w:rsidR="00571309" w:rsidRPr="00FA0F57" w:rsidRDefault="00571309" w:rsidP="00571309">
      <w:pPr>
        <w:ind w:left="90" w:hanging="90"/>
        <w:jc w:val="center"/>
        <w:rPr>
          <w:rFonts w:ascii="Calibri" w:hAnsi="Calibri" w:cs="Arial"/>
          <w:b/>
          <w:caps/>
          <w:sz w:val="28"/>
          <w:szCs w:val="20"/>
          <w:lang w:val="sr-Latn-RS"/>
        </w:rPr>
      </w:pPr>
      <w:r w:rsidRPr="00FA0F57">
        <w:rPr>
          <w:rFonts w:ascii="Calibri" w:hAnsi="Calibri" w:cs="Arial"/>
          <w:b/>
          <w:caps/>
          <w:sz w:val="28"/>
          <w:szCs w:val="20"/>
          <w:lang w:val="sr-Latn-RS"/>
        </w:rPr>
        <w:t>OBAVEŠTENJE</w:t>
      </w:r>
    </w:p>
    <w:p w14:paraId="72E0FC10" w14:textId="6EC597DB" w:rsidR="00E63058" w:rsidRPr="00FA0F57" w:rsidRDefault="004562BE" w:rsidP="00571309">
      <w:pPr>
        <w:jc w:val="center"/>
        <w:rPr>
          <w:rFonts w:ascii="Calibri" w:hAnsi="Calibri" w:cs="Calibri"/>
          <w:b/>
          <w:caps/>
          <w:sz w:val="22"/>
          <w:szCs w:val="22"/>
          <w:lang w:val="sr-Latn-RS"/>
        </w:rPr>
      </w:pPr>
      <w:r w:rsidRPr="00FA0F57">
        <w:rPr>
          <w:rFonts w:ascii="Calibri" w:hAnsi="Calibri" w:cs="Arial"/>
          <w:b/>
          <w:caps/>
          <w:sz w:val="22"/>
          <w:szCs w:val="20"/>
          <w:lang w:val="sr-Latn-RS"/>
        </w:rPr>
        <w:t>JAVNI</w:t>
      </w:r>
      <w:r w:rsidR="002B19DB" w:rsidRPr="00FA0F57">
        <w:rPr>
          <w:rFonts w:ascii="Calibri" w:hAnsi="Calibri" w:cs="Arial"/>
          <w:b/>
          <w:caps/>
          <w:sz w:val="22"/>
          <w:szCs w:val="20"/>
          <w:lang w:val="sr-Latn-RS"/>
        </w:rPr>
        <w:t xml:space="preserve"> OGLAS ZA ZAKUP</w:t>
      </w:r>
    </w:p>
    <w:tbl>
      <w:tblPr>
        <w:tblW w:w="10611" w:type="dxa"/>
        <w:tblInd w:w="-1144" w:type="dxa"/>
        <w:tblLayout w:type="fixed"/>
        <w:tblLook w:val="0000" w:firstRow="0" w:lastRow="0" w:firstColumn="0" w:lastColumn="0" w:noHBand="0" w:noVBand="0"/>
      </w:tblPr>
      <w:tblGrid>
        <w:gridCol w:w="1276"/>
        <w:gridCol w:w="1494"/>
        <w:gridCol w:w="2607"/>
        <w:gridCol w:w="2127"/>
        <w:gridCol w:w="1701"/>
        <w:gridCol w:w="1406"/>
      </w:tblGrid>
      <w:tr w:rsidR="00571309" w:rsidRPr="00FA0F57" w14:paraId="347F44BB" w14:textId="42EEB57B" w:rsidTr="00764072">
        <w:trPr>
          <w:trHeight w:val="272"/>
        </w:trPr>
        <w:tc>
          <w:tcPr>
            <w:tcW w:w="1276"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587D7768"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Jedinica br.</w:t>
            </w:r>
          </w:p>
        </w:tc>
        <w:tc>
          <w:tcPr>
            <w:tcW w:w="149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11A6A38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 xml:space="preserve">Naziv društvenog preduzeća </w:t>
            </w:r>
          </w:p>
        </w:tc>
        <w:tc>
          <w:tcPr>
            <w:tcW w:w="2607" w:type="dxa"/>
            <w:tcBorders>
              <w:top w:val="single" w:sz="8" w:space="0" w:color="auto"/>
              <w:left w:val="nil"/>
              <w:bottom w:val="single" w:sz="8" w:space="0" w:color="auto"/>
              <w:right w:val="single" w:sz="4" w:space="0" w:color="auto"/>
            </w:tcBorders>
            <w:shd w:val="clear" w:color="auto" w:fill="BFBFBF"/>
            <w:noWrap/>
            <w:vAlign w:val="center"/>
          </w:tcPr>
          <w:p w14:paraId="2E8AC559" w14:textId="793CBB3A"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Naziv</w:t>
            </w:r>
            <w:r w:rsidR="00F536DB" w:rsidRPr="00FA0F57">
              <w:rPr>
                <w:rFonts w:asciiTheme="minorHAnsi" w:hAnsiTheme="minorHAnsi" w:cstheme="minorHAnsi"/>
                <w:b/>
                <w:bCs/>
                <w:sz w:val="20"/>
                <w:szCs w:val="20"/>
                <w:lang w:val="sr-Latn-RS"/>
              </w:rPr>
              <w:t xml:space="preserve"> imovin</w:t>
            </w:r>
            <w:r w:rsidR="00BC52EF" w:rsidRPr="00FA0F57">
              <w:rPr>
                <w:rFonts w:asciiTheme="minorHAnsi" w:hAnsiTheme="minorHAnsi" w:cstheme="minorHAnsi"/>
                <w:b/>
                <w:bCs/>
                <w:sz w:val="20"/>
                <w:szCs w:val="20"/>
                <w:lang w:val="sr-Latn-RS"/>
              </w:rPr>
              <w:t>e</w:t>
            </w:r>
          </w:p>
        </w:tc>
        <w:tc>
          <w:tcPr>
            <w:tcW w:w="2127"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3A330625"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lang w:val="sr-Latn-RS"/>
              </w:rPr>
              <w:t xml:space="preserve"> </w:t>
            </w:r>
            <w:r w:rsidRPr="00FA0F57">
              <w:rPr>
                <w:rFonts w:ascii="Calibri" w:hAnsi="Calibri" w:cs="Calibri"/>
                <w:b/>
                <w:bCs/>
                <w:color w:val="000000"/>
                <w:sz w:val="20"/>
                <w:szCs w:val="20"/>
                <w:lang w:val="sr-Latn-RS"/>
              </w:rPr>
              <w:t>Lokacija imovine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49D5C69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Površina m</w:t>
            </w:r>
            <w:r w:rsidRPr="00FA0F57">
              <w:rPr>
                <w:rFonts w:ascii="Calibri" w:hAnsi="Calibri" w:cs="Calibri"/>
                <w:b/>
                <w:bCs/>
                <w:color w:val="000000"/>
                <w:sz w:val="20"/>
                <w:szCs w:val="20"/>
                <w:vertAlign w:val="superscript"/>
                <w:lang w:val="sr-Latn-RS"/>
              </w:rPr>
              <w:t>2</w:t>
            </w:r>
          </w:p>
        </w:tc>
        <w:tc>
          <w:tcPr>
            <w:tcW w:w="1406" w:type="dxa"/>
            <w:tcBorders>
              <w:top w:val="single" w:sz="8" w:space="0" w:color="auto"/>
              <w:left w:val="nil"/>
              <w:bottom w:val="single" w:sz="8" w:space="0" w:color="auto"/>
              <w:right w:val="single" w:sz="8" w:space="0" w:color="auto"/>
            </w:tcBorders>
            <w:shd w:val="clear" w:color="auto" w:fill="BFBFBF"/>
            <w:vAlign w:val="center"/>
          </w:tcPr>
          <w:p w14:paraId="5AB51A4E" w14:textId="2D5F8FEA" w:rsidR="00571309" w:rsidRPr="00FA0F57" w:rsidRDefault="00571309" w:rsidP="004562BE">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Mesečni /(godišnji)</w:t>
            </w:r>
            <w:r w:rsidR="00703FA0" w:rsidRPr="00FA0F57">
              <w:rPr>
                <w:rFonts w:asciiTheme="minorHAnsi" w:hAnsiTheme="minorHAnsi" w:cstheme="minorHAnsi"/>
                <w:b/>
                <w:bCs/>
                <w:sz w:val="20"/>
                <w:szCs w:val="20"/>
                <w:lang w:val="sr-Latn-RS"/>
              </w:rPr>
              <w:t xml:space="preserve"> zakup</w:t>
            </w:r>
          </w:p>
        </w:tc>
      </w:tr>
      <w:tr w:rsidR="00467618" w:rsidRPr="00787A7A" w14:paraId="4CDF5585" w14:textId="77777777" w:rsidTr="00C83640">
        <w:trPr>
          <w:trHeight w:val="302"/>
        </w:trPr>
        <w:tc>
          <w:tcPr>
            <w:tcW w:w="1276" w:type="dxa"/>
            <w:tcBorders>
              <w:top w:val="nil"/>
              <w:left w:val="single" w:sz="8" w:space="0" w:color="auto"/>
              <w:bottom w:val="single" w:sz="8" w:space="0" w:color="auto"/>
              <w:right w:val="single" w:sz="4" w:space="0" w:color="auto"/>
            </w:tcBorders>
            <w:noWrap/>
            <w:vAlign w:val="center"/>
          </w:tcPr>
          <w:p w14:paraId="4E5E494C" w14:textId="1C46A10B" w:rsidR="00467618" w:rsidRPr="00A04C3A" w:rsidRDefault="00435BE6" w:rsidP="00467618">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467618"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1</w:t>
            </w:r>
          </w:p>
        </w:tc>
        <w:tc>
          <w:tcPr>
            <w:tcW w:w="1494" w:type="dxa"/>
            <w:tcBorders>
              <w:top w:val="nil"/>
              <w:left w:val="single" w:sz="4" w:space="0" w:color="auto"/>
              <w:bottom w:val="single" w:sz="8" w:space="0" w:color="auto"/>
              <w:right w:val="single" w:sz="8" w:space="0" w:color="auto"/>
            </w:tcBorders>
            <w:vAlign w:val="center"/>
          </w:tcPr>
          <w:p w14:paraId="122ED5A2" w14:textId="091C5AED" w:rsidR="00467618" w:rsidRPr="00A04C3A" w:rsidRDefault="00731493" w:rsidP="00731493">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DP-e</w:t>
            </w:r>
            <w:r w:rsidR="00467618" w:rsidRPr="00A04C3A">
              <w:rPr>
                <w:rFonts w:asciiTheme="minorHAnsi" w:hAnsiTheme="minorHAnsi" w:cstheme="minorHAnsi"/>
                <w:sz w:val="20"/>
                <w:szCs w:val="20"/>
                <w:lang w:val="en-GB"/>
              </w:rPr>
              <w:t xml:space="preserve"> Zeta Trans</w:t>
            </w:r>
          </w:p>
        </w:tc>
        <w:tc>
          <w:tcPr>
            <w:tcW w:w="2607" w:type="dxa"/>
            <w:tcBorders>
              <w:top w:val="nil"/>
              <w:left w:val="nil"/>
              <w:bottom w:val="single" w:sz="8" w:space="0" w:color="auto"/>
              <w:right w:val="single" w:sz="4" w:space="0" w:color="auto"/>
            </w:tcBorders>
            <w:vAlign w:val="center"/>
          </w:tcPr>
          <w:p w14:paraId="29C66658" w14:textId="35883D77" w:rsidR="00467618" w:rsidRPr="00A04C3A" w:rsidRDefault="00467618" w:rsidP="003677D2">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Zeta Trans </w:t>
            </w:r>
            <w:proofErr w:type="spellStart"/>
            <w:r w:rsidR="003677D2" w:rsidRPr="00A04C3A">
              <w:rPr>
                <w:rFonts w:asciiTheme="minorHAnsi" w:hAnsiTheme="minorHAnsi" w:cstheme="minorHAnsi"/>
                <w:sz w:val="20"/>
                <w:szCs w:val="20"/>
                <w:lang w:val="en-GB"/>
              </w:rPr>
              <w:t>Glavne</w:t>
            </w:r>
            <w:proofErr w:type="spellEnd"/>
            <w:r w:rsidR="003677D2" w:rsidRPr="00A04C3A">
              <w:rPr>
                <w:rFonts w:asciiTheme="minorHAnsi" w:hAnsiTheme="minorHAnsi" w:cstheme="minorHAnsi"/>
                <w:sz w:val="20"/>
                <w:szCs w:val="20"/>
                <w:lang w:val="en-GB"/>
              </w:rPr>
              <w:t xml:space="preserve"> </w:t>
            </w:r>
            <w:proofErr w:type="spellStart"/>
            <w:r w:rsidR="003677D2" w:rsidRPr="00A04C3A">
              <w:rPr>
                <w:rFonts w:asciiTheme="minorHAnsi" w:hAnsiTheme="minorHAnsi" w:cstheme="minorHAnsi"/>
                <w:sz w:val="20"/>
                <w:szCs w:val="20"/>
                <w:lang w:val="en-GB"/>
              </w:rPr>
              <w:t>kancelarije</w:t>
            </w:r>
            <w:proofErr w:type="spellEnd"/>
          </w:p>
        </w:tc>
        <w:tc>
          <w:tcPr>
            <w:tcW w:w="2127" w:type="dxa"/>
            <w:tcBorders>
              <w:top w:val="nil"/>
              <w:left w:val="single" w:sz="4" w:space="0" w:color="auto"/>
              <w:bottom w:val="single" w:sz="8" w:space="0" w:color="auto"/>
              <w:right w:val="single" w:sz="8" w:space="0" w:color="auto"/>
            </w:tcBorders>
            <w:vAlign w:val="center"/>
          </w:tcPr>
          <w:p w14:paraId="3B51042D" w14:textId="39A6C6A4" w:rsidR="00467618" w:rsidRPr="00A04C3A" w:rsidRDefault="00467618" w:rsidP="00E760CF">
            <w:pPr>
              <w:spacing w:line="0" w:lineRule="atLeast"/>
              <w:jc w:val="center"/>
              <w:rPr>
                <w:rFonts w:asciiTheme="minorHAnsi" w:hAnsiTheme="minorHAnsi" w:cstheme="minorHAnsi"/>
                <w:sz w:val="20"/>
                <w:szCs w:val="20"/>
                <w:lang w:val="en-GB"/>
              </w:rPr>
            </w:pPr>
            <w:proofErr w:type="spellStart"/>
            <w:r w:rsidRPr="00A04C3A">
              <w:rPr>
                <w:rFonts w:asciiTheme="minorHAnsi" w:eastAsia="Calibri" w:hAnsiTheme="minorHAnsi" w:cstheme="minorHAnsi"/>
                <w:sz w:val="20"/>
                <w:szCs w:val="20"/>
                <w:shd w:val="clear" w:color="auto" w:fill="FFFFFF"/>
                <w:lang w:val="en-GB"/>
              </w:rPr>
              <w:t>Lo</w:t>
            </w:r>
            <w:r w:rsidR="00E760CF" w:rsidRPr="00A04C3A">
              <w:rPr>
                <w:rFonts w:asciiTheme="minorHAnsi" w:eastAsia="Calibri" w:hAnsiTheme="minorHAnsi" w:cstheme="minorHAnsi"/>
                <w:sz w:val="20"/>
                <w:szCs w:val="20"/>
                <w:shd w:val="clear" w:color="auto" w:fill="FFFFFF"/>
                <w:lang w:val="en-GB"/>
              </w:rPr>
              <w:t>kacija</w:t>
            </w:r>
            <w:proofErr w:type="spellEnd"/>
            <w:r w:rsidR="00E760CF" w:rsidRPr="00A04C3A">
              <w:rPr>
                <w:rFonts w:asciiTheme="minorHAnsi" w:eastAsia="Calibri" w:hAnsiTheme="minorHAnsi" w:cstheme="minorHAnsi"/>
                <w:sz w:val="20"/>
                <w:szCs w:val="20"/>
                <w:shd w:val="clear" w:color="auto" w:fill="FFFFFF"/>
                <w:lang w:val="en-GB"/>
              </w:rPr>
              <w:t xml:space="preserve"> u</w:t>
            </w:r>
            <w:r w:rsidRPr="00A04C3A">
              <w:rPr>
                <w:rFonts w:asciiTheme="minorHAnsi" w:eastAsia="Calibri" w:hAnsiTheme="minorHAnsi" w:cstheme="minorHAnsi"/>
                <w:sz w:val="20"/>
                <w:szCs w:val="20"/>
                <w:shd w:val="clear" w:color="auto" w:fill="FFFFFF"/>
                <w:lang w:val="en-GB"/>
              </w:rPr>
              <w:t xml:space="preserve"> </w:t>
            </w:r>
            <w:proofErr w:type="spellStart"/>
            <w:r w:rsidRPr="00A04C3A">
              <w:rPr>
                <w:rFonts w:asciiTheme="minorHAnsi" w:eastAsia="Calibri" w:hAnsiTheme="minorHAnsi" w:cstheme="minorHAnsi"/>
                <w:sz w:val="20"/>
                <w:szCs w:val="20"/>
                <w:shd w:val="clear" w:color="auto" w:fill="FFFFFF"/>
                <w:lang w:val="en-GB"/>
              </w:rPr>
              <w:t>Dardani</w:t>
            </w:r>
            <w:r w:rsidR="00E760CF" w:rsidRPr="00A04C3A">
              <w:rPr>
                <w:rFonts w:asciiTheme="minorHAnsi" w:eastAsia="Calibri" w:hAnsiTheme="minorHAnsi" w:cstheme="minorHAnsi"/>
                <w:sz w:val="20"/>
                <w:szCs w:val="20"/>
                <w:shd w:val="clear" w:color="auto" w:fill="FFFFFF"/>
                <w:lang w:val="en-GB"/>
              </w:rPr>
              <w:t>ji</w:t>
            </w:r>
            <w:proofErr w:type="spellEnd"/>
          </w:p>
        </w:tc>
        <w:tc>
          <w:tcPr>
            <w:tcW w:w="1701" w:type="dxa"/>
            <w:tcBorders>
              <w:top w:val="nil"/>
              <w:left w:val="nil"/>
              <w:bottom w:val="single" w:sz="8" w:space="0" w:color="auto"/>
              <w:right w:val="single" w:sz="8" w:space="0" w:color="auto"/>
            </w:tcBorders>
            <w:noWrap/>
            <w:vAlign w:val="center"/>
          </w:tcPr>
          <w:p w14:paraId="2E1A13C1" w14:textId="4C3B01EA" w:rsidR="00467618" w:rsidRPr="00A04C3A" w:rsidRDefault="00467618" w:rsidP="00467618">
            <w:pPr>
              <w:spacing w:line="0" w:lineRule="atLeast"/>
              <w:jc w:val="center"/>
              <w:rPr>
                <w:rFonts w:asciiTheme="minorHAnsi" w:hAnsiTheme="minorHAnsi" w:cstheme="minorHAnsi"/>
                <w:sz w:val="20"/>
                <w:szCs w:val="20"/>
                <w:lang w:val="en-GB"/>
              </w:rPr>
            </w:pPr>
            <w:r w:rsidRPr="00A04C3A">
              <w:rPr>
                <w:rFonts w:asciiTheme="minorHAnsi" w:eastAsia="Calibri" w:hAnsiTheme="minorHAnsi" w:cstheme="minorHAnsi"/>
                <w:sz w:val="20"/>
                <w:szCs w:val="20"/>
                <w:shd w:val="clear" w:color="auto" w:fill="FFFFFF"/>
                <w:lang w:val="en-GB"/>
              </w:rPr>
              <w:t>172 m²</w:t>
            </w:r>
          </w:p>
        </w:tc>
        <w:tc>
          <w:tcPr>
            <w:tcW w:w="1406" w:type="dxa"/>
            <w:tcBorders>
              <w:top w:val="nil"/>
              <w:left w:val="nil"/>
              <w:bottom w:val="single" w:sz="8" w:space="0" w:color="auto"/>
              <w:right w:val="single" w:sz="8" w:space="0" w:color="auto"/>
            </w:tcBorders>
          </w:tcPr>
          <w:p w14:paraId="3974B20C" w14:textId="05CBB614" w:rsidR="00467618" w:rsidRPr="00A04C3A" w:rsidRDefault="00A04C3A"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tc>
      </w:tr>
      <w:tr w:rsidR="00467618" w:rsidRPr="00FA0F57" w14:paraId="5F279548" w14:textId="24E41539" w:rsidTr="00F60DEC">
        <w:trPr>
          <w:trHeight w:val="430"/>
        </w:trPr>
        <w:tc>
          <w:tcPr>
            <w:tcW w:w="1276" w:type="dxa"/>
            <w:tcBorders>
              <w:top w:val="single" w:sz="4" w:space="0" w:color="auto"/>
              <w:left w:val="single" w:sz="8" w:space="0" w:color="auto"/>
              <w:bottom w:val="single" w:sz="4" w:space="0" w:color="auto"/>
              <w:right w:val="single" w:sz="4" w:space="0" w:color="auto"/>
            </w:tcBorders>
            <w:noWrap/>
            <w:vAlign w:val="center"/>
          </w:tcPr>
          <w:p w14:paraId="2270D228" w14:textId="072D5986" w:rsidR="00467618" w:rsidRPr="00A04C3A" w:rsidRDefault="00435BE6"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467618"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2</w:t>
            </w:r>
          </w:p>
        </w:tc>
        <w:tc>
          <w:tcPr>
            <w:tcW w:w="1494" w:type="dxa"/>
            <w:tcBorders>
              <w:top w:val="single" w:sz="4" w:space="0" w:color="auto"/>
              <w:left w:val="single" w:sz="4" w:space="0" w:color="auto"/>
              <w:bottom w:val="single" w:sz="4" w:space="0" w:color="auto"/>
              <w:right w:val="single" w:sz="8" w:space="0" w:color="auto"/>
            </w:tcBorders>
            <w:vAlign w:val="center"/>
          </w:tcPr>
          <w:p w14:paraId="5D3AFC9B" w14:textId="0FEDE4A5" w:rsidR="00467618" w:rsidRPr="00A04C3A" w:rsidRDefault="00467618" w:rsidP="00731493">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N</w:t>
            </w:r>
            <w:r w:rsidR="00731493" w:rsidRPr="00A04C3A">
              <w:rPr>
                <w:rFonts w:asciiTheme="minorHAnsi" w:hAnsiTheme="minorHAnsi" w:cstheme="minorHAnsi"/>
                <w:sz w:val="20"/>
                <w:szCs w:val="20"/>
                <w:lang w:val="en-GB"/>
              </w:rPr>
              <w:t xml:space="preserve">ovo </w:t>
            </w:r>
            <w:proofErr w:type="spellStart"/>
            <w:r w:rsidR="00731493" w:rsidRPr="00A04C3A">
              <w:rPr>
                <w:rFonts w:asciiTheme="minorHAnsi" w:hAnsiTheme="minorHAnsi" w:cstheme="minorHAnsi"/>
                <w:sz w:val="20"/>
                <w:szCs w:val="20"/>
                <w:lang w:val="en-GB"/>
              </w:rPr>
              <w:t>preduzeće</w:t>
            </w:r>
            <w:proofErr w:type="spellEnd"/>
            <w:r w:rsidR="00731493" w:rsidRPr="00A04C3A">
              <w:rPr>
                <w:rFonts w:asciiTheme="minorHAnsi" w:hAnsiTheme="minorHAnsi" w:cstheme="minorHAnsi"/>
                <w:sz w:val="20"/>
                <w:szCs w:val="20"/>
                <w:lang w:val="en-GB"/>
              </w:rPr>
              <w:t xml:space="preserve"> </w:t>
            </w:r>
            <w:r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3AF9A95D" w14:textId="5916009C" w:rsidR="00467618" w:rsidRPr="00A04C3A" w:rsidRDefault="003677D2" w:rsidP="00467618">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br.</w:t>
            </w:r>
            <w:r w:rsidR="00467618" w:rsidRPr="00A04C3A">
              <w:rPr>
                <w:rFonts w:asciiTheme="minorHAnsi" w:eastAsia="Times New Roman" w:hAnsiTheme="minorHAnsi" w:cs="Calibri"/>
                <w:sz w:val="20"/>
                <w:szCs w:val="20"/>
                <w:lang w:val="en-GB"/>
              </w:rPr>
              <w:t>302</w:t>
            </w:r>
          </w:p>
        </w:tc>
        <w:tc>
          <w:tcPr>
            <w:tcW w:w="2127" w:type="dxa"/>
            <w:tcBorders>
              <w:top w:val="single" w:sz="4" w:space="0" w:color="auto"/>
              <w:left w:val="single" w:sz="4" w:space="0" w:color="auto"/>
              <w:bottom w:val="single" w:sz="4" w:space="0" w:color="auto"/>
              <w:right w:val="single" w:sz="8" w:space="0" w:color="auto"/>
            </w:tcBorders>
            <w:vAlign w:val="center"/>
          </w:tcPr>
          <w:p w14:paraId="16E33393" w14:textId="4EE29EB4" w:rsidR="00467618" w:rsidRPr="00A04C3A" w:rsidRDefault="00C11A8C" w:rsidP="00C11A8C">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se </w:t>
            </w:r>
            <w:proofErr w:type="spellStart"/>
            <w:r w:rsidRPr="00A04C3A">
              <w:rPr>
                <w:rFonts w:asciiTheme="minorHAnsi" w:eastAsia="Times New Roman" w:hAnsiTheme="minorHAnsi" w:cs="Calibri"/>
                <w:sz w:val="20"/>
                <w:szCs w:val="20"/>
                <w:lang w:val="en-GB"/>
              </w:rPr>
              <w:t>nalazi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na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trećem</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spratu</w:t>
            </w:r>
            <w:proofErr w:type="spellEnd"/>
            <w:r w:rsidR="00467618" w:rsidRPr="00A04C3A">
              <w:rPr>
                <w:rFonts w:asciiTheme="minorHAnsi" w:eastAsia="Times New Roman" w:hAnsiTheme="minorHAnsi" w:cs="Calibri"/>
                <w:sz w:val="20"/>
                <w:szCs w:val="20"/>
                <w:lang w:val="en-GB"/>
              </w:rPr>
              <w:t xml:space="preserve"> Grand</w:t>
            </w:r>
            <w:r w:rsidR="00C54114" w:rsidRPr="00A04C3A">
              <w:rPr>
                <w:rFonts w:asciiTheme="minorHAnsi" w:eastAsia="Times New Roman" w:hAnsiTheme="minorHAnsi" w:cs="Calibri"/>
                <w:sz w:val="20"/>
                <w:szCs w:val="20"/>
                <w:lang w:val="en-GB"/>
              </w:rPr>
              <w:t xml:space="preserve"> </w:t>
            </w:r>
            <w:proofErr w:type="spellStart"/>
            <w:r w:rsidR="00C54114" w:rsidRPr="00A04C3A">
              <w:rPr>
                <w:rFonts w:asciiTheme="minorHAnsi" w:eastAsia="Times New Roman" w:hAnsiTheme="minorHAnsi" w:cs="Calibri"/>
                <w:sz w:val="20"/>
                <w:szCs w:val="20"/>
                <w:lang w:val="en-GB"/>
              </w:rPr>
              <w:t>Hotel</w:t>
            </w:r>
            <w:r w:rsidRPr="00A04C3A">
              <w:rPr>
                <w:rFonts w:asciiTheme="minorHAnsi" w:eastAsia="Times New Roman" w:hAnsiTheme="minorHAnsi" w:cs="Calibri"/>
                <w:sz w:val="20"/>
                <w:szCs w:val="20"/>
                <w:lang w:val="en-GB"/>
              </w:rPr>
              <w:t>a</w:t>
            </w:r>
            <w:proofErr w:type="spellEnd"/>
            <w:r w:rsidR="00467618"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sa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površinom</w:t>
            </w:r>
            <w:proofErr w:type="spellEnd"/>
            <w:r w:rsidRPr="00A04C3A">
              <w:rPr>
                <w:rFonts w:asciiTheme="minorHAnsi" w:eastAsia="Times New Roman" w:hAnsiTheme="minorHAnsi" w:cs="Calibri"/>
                <w:sz w:val="20"/>
                <w:szCs w:val="20"/>
                <w:lang w:val="en-GB"/>
              </w:rPr>
              <w:t xml:space="preserve"> od</w:t>
            </w:r>
            <w:r w:rsidR="00833931">
              <w:rPr>
                <w:rFonts w:asciiTheme="minorHAnsi" w:eastAsia="Times New Roman" w:hAnsiTheme="minorHAnsi" w:cs="Calibri"/>
                <w:sz w:val="20"/>
                <w:szCs w:val="20"/>
                <w:lang w:val="en-GB"/>
              </w:rPr>
              <w:t xml:space="preserve"> 19</w:t>
            </w:r>
            <w:r w:rsidR="000F6CBC">
              <w:rPr>
                <w:rFonts w:asciiTheme="minorHAnsi" w:eastAsia="Times New Roman" w:hAnsiTheme="minorHAnsi" w:cs="Calibri"/>
                <w:sz w:val="20"/>
                <w:szCs w:val="20"/>
                <w:lang w:val="en-GB"/>
              </w:rPr>
              <w:t>.00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253E3943" w14:textId="3DBA67C4" w:rsidR="00467618" w:rsidRPr="00A04C3A" w:rsidRDefault="00467618" w:rsidP="00833931">
            <w:pPr>
              <w:spacing w:line="0" w:lineRule="atLeast"/>
              <w:jc w:val="center"/>
              <w:rPr>
                <w:rFonts w:asciiTheme="minorHAnsi" w:hAnsiTheme="minorHAnsi" w:cstheme="minorHAnsi"/>
                <w:sz w:val="20"/>
                <w:szCs w:val="20"/>
                <w:lang w:val="en-GB"/>
              </w:rPr>
            </w:pPr>
            <w:r w:rsidRPr="00A04C3A">
              <w:rPr>
                <w:rFonts w:asciiTheme="minorHAnsi" w:eastAsia="Times New Roman" w:hAnsiTheme="minorHAnsi" w:cs="Calibri"/>
                <w:sz w:val="20"/>
                <w:szCs w:val="20"/>
                <w:lang w:val="en-GB"/>
              </w:rPr>
              <w:t>19 m</w:t>
            </w:r>
            <w:r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5D0EF49C" w14:textId="0048CAA7" w:rsidR="00467618" w:rsidRPr="00A04C3A" w:rsidRDefault="00A04C3A"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tc>
      </w:tr>
      <w:tr w:rsidR="00467618" w:rsidRPr="00FA0F57" w14:paraId="5FD555DB" w14:textId="21CAFAC3" w:rsidTr="00F60DEC">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416119D0" w14:textId="77777777" w:rsidR="00467618" w:rsidRPr="00A04C3A" w:rsidRDefault="00467618" w:rsidP="00467618">
            <w:pPr>
              <w:spacing w:line="20" w:lineRule="atLeast"/>
              <w:jc w:val="center"/>
              <w:rPr>
                <w:rFonts w:asciiTheme="minorHAnsi" w:hAnsiTheme="minorHAnsi" w:cstheme="minorHAnsi"/>
                <w:sz w:val="20"/>
                <w:szCs w:val="20"/>
                <w:lang w:val="en-GB"/>
              </w:rPr>
            </w:pPr>
          </w:p>
          <w:p w14:paraId="0C96D21C" w14:textId="5557D798" w:rsidR="00467618" w:rsidRPr="00A04C3A" w:rsidRDefault="00435BE6"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467618"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3</w:t>
            </w:r>
          </w:p>
        </w:tc>
        <w:tc>
          <w:tcPr>
            <w:tcW w:w="1494" w:type="dxa"/>
            <w:tcBorders>
              <w:top w:val="single" w:sz="4" w:space="0" w:color="auto"/>
              <w:left w:val="single" w:sz="4" w:space="0" w:color="auto"/>
              <w:bottom w:val="single" w:sz="4" w:space="0" w:color="auto"/>
              <w:right w:val="single" w:sz="8" w:space="0" w:color="auto"/>
            </w:tcBorders>
          </w:tcPr>
          <w:p w14:paraId="110745AE" w14:textId="4DFADC12" w:rsidR="00467618" w:rsidRPr="00A04C3A" w:rsidRDefault="00731493" w:rsidP="00467618">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w:t>
            </w:r>
            <w:proofErr w:type="spellStart"/>
            <w:r w:rsidRPr="00A04C3A">
              <w:rPr>
                <w:rFonts w:asciiTheme="minorHAnsi" w:hAnsiTheme="minorHAnsi" w:cstheme="minorHAnsi"/>
                <w:sz w:val="20"/>
                <w:szCs w:val="20"/>
                <w:lang w:val="en-GB"/>
              </w:rPr>
              <w:t>preduzeće</w:t>
            </w:r>
            <w:proofErr w:type="spellEnd"/>
            <w:r w:rsidRPr="00A04C3A">
              <w:rPr>
                <w:rFonts w:asciiTheme="minorHAnsi" w:hAnsiTheme="minorHAnsi" w:cstheme="minorHAnsi"/>
                <w:sz w:val="20"/>
                <w:szCs w:val="20"/>
                <w:lang w:val="en-GB"/>
              </w:rPr>
              <w:t xml:space="preserve"> </w:t>
            </w:r>
            <w:r w:rsidR="00467618"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5F08DEF4" w14:textId="04189D63" w:rsidR="00467618" w:rsidRPr="00A04C3A" w:rsidRDefault="003677D2" w:rsidP="00467618">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br.</w:t>
            </w:r>
            <w:r w:rsidR="00467618" w:rsidRPr="00A04C3A">
              <w:rPr>
                <w:rFonts w:asciiTheme="minorHAnsi" w:eastAsia="Times New Roman" w:hAnsiTheme="minorHAnsi" w:cs="Calibri"/>
                <w:sz w:val="20"/>
                <w:szCs w:val="20"/>
                <w:lang w:val="en-GB"/>
              </w:rPr>
              <w:t>3</w:t>
            </w:r>
            <w:r w:rsidR="000F6CBC">
              <w:rPr>
                <w:rFonts w:asciiTheme="minorHAnsi" w:eastAsia="Times New Roman" w:hAnsiTheme="minorHAnsi" w:cs="Calibri"/>
                <w:sz w:val="20"/>
                <w:szCs w:val="20"/>
                <w:lang w:val="en-GB"/>
              </w:rPr>
              <w:t>17</w:t>
            </w:r>
          </w:p>
        </w:tc>
        <w:tc>
          <w:tcPr>
            <w:tcW w:w="2127" w:type="dxa"/>
            <w:tcBorders>
              <w:top w:val="single" w:sz="4" w:space="0" w:color="auto"/>
              <w:left w:val="single" w:sz="4" w:space="0" w:color="auto"/>
              <w:bottom w:val="single" w:sz="4" w:space="0" w:color="auto"/>
              <w:right w:val="single" w:sz="8" w:space="0" w:color="auto"/>
            </w:tcBorders>
            <w:vAlign w:val="center"/>
          </w:tcPr>
          <w:p w14:paraId="725E2010" w14:textId="3C8D6E1E" w:rsidR="00467618" w:rsidRPr="00A04C3A" w:rsidRDefault="005E0FF2" w:rsidP="005E0FF2">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se </w:t>
            </w:r>
            <w:proofErr w:type="spellStart"/>
            <w:r w:rsidRPr="00A04C3A">
              <w:rPr>
                <w:rFonts w:asciiTheme="minorHAnsi" w:eastAsia="Times New Roman" w:hAnsiTheme="minorHAnsi" w:cs="Calibri"/>
                <w:sz w:val="20"/>
                <w:szCs w:val="20"/>
                <w:lang w:val="en-GB"/>
              </w:rPr>
              <w:t>nalazi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na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trećem</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spratu</w:t>
            </w:r>
            <w:proofErr w:type="spellEnd"/>
            <w:r w:rsidR="00C54114" w:rsidRPr="00A04C3A">
              <w:rPr>
                <w:rFonts w:asciiTheme="minorHAnsi" w:eastAsia="Times New Roman" w:hAnsiTheme="minorHAnsi" w:cs="Calibri"/>
                <w:sz w:val="20"/>
                <w:szCs w:val="20"/>
                <w:lang w:val="en-GB"/>
              </w:rPr>
              <w:t xml:space="preserve"> Grand </w:t>
            </w:r>
            <w:proofErr w:type="spellStart"/>
            <w:r w:rsidR="00C54114" w:rsidRPr="00A04C3A">
              <w:rPr>
                <w:rFonts w:asciiTheme="minorHAnsi" w:eastAsia="Times New Roman" w:hAnsiTheme="minorHAnsi" w:cs="Calibri"/>
                <w:sz w:val="20"/>
                <w:szCs w:val="20"/>
                <w:lang w:val="en-GB"/>
              </w:rPr>
              <w:t>Hotel</w:t>
            </w:r>
            <w:r w:rsidRPr="00A04C3A">
              <w:rPr>
                <w:rFonts w:asciiTheme="minorHAnsi" w:eastAsia="Times New Roman" w:hAnsiTheme="minorHAnsi" w:cs="Calibri"/>
                <w:sz w:val="20"/>
                <w:szCs w:val="20"/>
                <w:lang w:val="en-GB"/>
              </w:rPr>
              <w:t>a</w:t>
            </w:r>
            <w:proofErr w:type="spellEnd"/>
            <w:r w:rsidR="00C54114"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sa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površinom</w:t>
            </w:r>
            <w:proofErr w:type="spellEnd"/>
            <w:r w:rsidRPr="00A04C3A">
              <w:rPr>
                <w:rFonts w:asciiTheme="minorHAnsi" w:eastAsia="Times New Roman" w:hAnsiTheme="minorHAnsi" w:cs="Calibri"/>
                <w:sz w:val="20"/>
                <w:szCs w:val="20"/>
                <w:lang w:val="en-GB"/>
              </w:rPr>
              <w:t xml:space="preserve"> od</w:t>
            </w:r>
            <w:r w:rsidR="00C54114" w:rsidRPr="00A04C3A">
              <w:rPr>
                <w:rFonts w:asciiTheme="minorHAnsi" w:eastAsia="Times New Roman" w:hAnsiTheme="minorHAnsi" w:cs="Calibri"/>
                <w:sz w:val="20"/>
                <w:szCs w:val="20"/>
                <w:lang w:val="en-GB"/>
              </w:rPr>
              <w:t xml:space="preserve"> </w:t>
            </w:r>
            <w:r w:rsidR="000F6CBC">
              <w:rPr>
                <w:rFonts w:asciiTheme="minorHAnsi" w:eastAsia="Times New Roman" w:hAnsiTheme="minorHAnsi" w:cs="Calibri"/>
                <w:sz w:val="20"/>
                <w:szCs w:val="20"/>
                <w:lang w:val="en-GB"/>
              </w:rPr>
              <w:t>20.00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2000F575" w14:textId="016DFA23" w:rsidR="00467618" w:rsidRPr="00A04C3A" w:rsidRDefault="000F6CBC" w:rsidP="00833931">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20</w:t>
            </w:r>
            <w:r w:rsidR="00467618" w:rsidRPr="00A04C3A">
              <w:rPr>
                <w:rFonts w:asciiTheme="minorHAnsi" w:eastAsia="Times New Roman" w:hAnsiTheme="minorHAnsi" w:cs="Calibri"/>
                <w:sz w:val="20"/>
                <w:szCs w:val="20"/>
                <w:lang w:val="en-GB"/>
              </w:rPr>
              <w:t xml:space="preserve"> m</w:t>
            </w:r>
            <w:r w:rsidR="00467618" w:rsidRPr="00A04C3A">
              <w:rPr>
                <w:rFonts w:asciiTheme="minorHAnsi" w:eastAsia="Times New Roman" w:hAnsiTheme="minorHAnsi" w:cstheme="minorHAnsi"/>
                <w:szCs w:val="20"/>
                <w:lang w:val="en-GB"/>
              </w:rPr>
              <w:t xml:space="preserve">² </w:t>
            </w:r>
          </w:p>
        </w:tc>
        <w:tc>
          <w:tcPr>
            <w:tcW w:w="1406" w:type="dxa"/>
            <w:tcBorders>
              <w:top w:val="single" w:sz="4" w:space="0" w:color="auto"/>
              <w:left w:val="nil"/>
              <w:bottom w:val="single" w:sz="4" w:space="0" w:color="auto"/>
              <w:right w:val="single" w:sz="8" w:space="0" w:color="auto"/>
            </w:tcBorders>
          </w:tcPr>
          <w:p w14:paraId="0302C883" w14:textId="3B5B63C2" w:rsidR="00467618" w:rsidRPr="00A04C3A" w:rsidRDefault="00A04C3A" w:rsidP="00467618">
            <w:pPr>
              <w:spacing w:line="0" w:lineRule="atLeast"/>
              <w:jc w:val="center"/>
              <w:rPr>
                <w:rFonts w:asciiTheme="minorHAnsi" w:eastAsiaTheme="minorHAnsi" w:hAnsiTheme="minorHAnsi" w:cstheme="minorHAnsi"/>
                <w:sz w:val="20"/>
                <w:szCs w:val="20"/>
                <w:shd w:val="clear" w:color="auto" w:fill="FFFFFF"/>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tc>
      </w:tr>
      <w:tr w:rsidR="00A503E4" w:rsidRPr="00FA0F57" w14:paraId="7E44E33F"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68488A59" w14:textId="06F24D9B" w:rsidR="00A503E4" w:rsidRPr="00A04C3A" w:rsidRDefault="00435BE6" w:rsidP="00A503E4">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A503E4"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4</w:t>
            </w:r>
          </w:p>
        </w:tc>
        <w:tc>
          <w:tcPr>
            <w:tcW w:w="1494" w:type="dxa"/>
            <w:tcBorders>
              <w:top w:val="single" w:sz="4" w:space="0" w:color="auto"/>
              <w:left w:val="single" w:sz="4" w:space="0" w:color="auto"/>
              <w:bottom w:val="single" w:sz="4" w:space="0" w:color="auto"/>
              <w:right w:val="single" w:sz="8" w:space="0" w:color="auto"/>
            </w:tcBorders>
          </w:tcPr>
          <w:p w14:paraId="41F055C5" w14:textId="08B56427"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w:t>
            </w:r>
            <w:proofErr w:type="spellStart"/>
            <w:r w:rsidRPr="00A04C3A">
              <w:rPr>
                <w:rFonts w:asciiTheme="minorHAnsi" w:hAnsiTheme="minorHAnsi" w:cstheme="minorHAnsi"/>
                <w:sz w:val="20"/>
                <w:szCs w:val="20"/>
                <w:lang w:val="en-GB"/>
              </w:rPr>
              <w:t>preduzeće</w:t>
            </w:r>
            <w:proofErr w:type="spellEnd"/>
            <w:r w:rsidRPr="00A04C3A">
              <w:rPr>
                <w:rFonts w:asciiTheme="minorHAnsi" w:hAnsiTheme="minorHAnsi" w:cstheme="minorHAnsi"/>
                <w:sz w:val="20"/>
                <w:szCs w:val="20"/>
                <w:lang w:val="en-GB"/>
              </w:rPr>
              <w:t xml:space="preserv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3C172D73" w14:textId="39746CCF" w:rsidR="00A503E4" w:rsidRPr="00A04C3A" w:rsidRDefault="003677D2" w:rsidP="00A503E4">
            <w:pPr>
              <w:spacing w:line="0" w:lineRule="atLeast"/>
              <w:jc w:val="center"/>
              <w:rPr>
                <w:rFonts w:asciiTheme="minorHAnsi" w:hAnsiTheme="minorHAnsi" w:cs="Calibr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br.</w:t>
            </w:r>
            <w:r w:rsidR="00A503E4" w:rsidRPr="00A04C3A">
              <w:rPr>
                <w:rFonts w:asciiTheme="minorHAnsi" w:eastAsia="Times New Roman" w:hAnsiTheme="minorHAnsi" w:cs="Calibri"/>
                <w:sz w:val="20"/>
                <w:szCs w:val="20"/>
                <w:lang w:val="en-GB"/>
              </w:rPr>
              <w:t>318</w:t>
            </w:r>
          </w:p>
        </w:tc>
        <w:tc>
          <w:tcPr>
            <w:tcW w:w="2127" w:type="dxa"/>
            <w:tcBorders>
              <w:top w:val="single" w:sz="4" w:space="0" w:color="auto"/>
              <w:left w:val="single" w:sz="4" w:space="0" w:color="auto"/>
              <w:bottom w:val="single" w:sz="4" w:space="0" w:color="auto"/>
              <w:right w:val="single" w:sz="8" w:space="0" w:color="auto"/>
            </w:tcBorders>
            <w:vAlign w:val="center"/>
          </w:tcPr>
          <w:p w14:paraId="6037682C" w14:textId="46653041" w:rsidR="00A503E4" w:rsidRPr="00A04C3A" w:rsidRDefault="005E0FF2" w:rsidP="00A503E4">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Kancelarija</w:t>
            </w:r>
            <w:proofErr w:type="spellEnd"/>
            <w:r w:rsidRPr="00A04C3A">
              <w:rPr>
                <w:rFonts w:asciiTheme="minorHAnsi" w:eastAsia="Times New Roman" w:hAnsiTheme="minorHAnsi" w:cs="Calibri"/>
                <w:sz w:val="20"/>
                <w:szCs w:val="20"/>
                <w:lang w:val="en-GB"/>
              </w:rPr>
              <w:t xml:space="preserve"> se </w:t>
            </w:r>
            <w:proofErr w:type="spellStart"/>
            <w:r w:rsidRPr="00A04C3A">
              <w:rPr>
                <w:rFonts w:asciiTheme="minorHAnsi" w:eastAsia="Times New Roman" w:hAnsiTheme="minorHAnsi" w:cs="Calibri"/>
                <w:sz w:val="20"/>
                <w:szCs w:val="20"/>
                <w:lang w:val="en-GB"/>
              </w:rPr>
              <w:t>nalazi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na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trećem</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spratu</w:t>
            </w:r>
            <w:r w:rsidR="00C54114" w:rsidRPr="00A04C3A">
              <w:rPr>
                <w:rFonts w:asciiTheme="minorHAnsi" w:eastAsia="Times New Roman" w:hAnsiTheme="minorHAnsi" w:cs="Calibri"/>
                <w:sz w:val="20"/>
                <w:szCs w:val="20"/>
                <w:lang w:val="en-GB"/>
              </w:rPr>
              <w:t>Grand</w:t>
            </w:r>
            <w:proofErr w:type="spellEnd"/>
            <w:r w:rsidR="00C54114" w:rsidRPr="00A04C3A">
              <w:rPr>
                <w:rFonts w:asciiTheme="minorHAnsi" w:eastAsia="Times New Roman" w:hAnsiTheme="minorHAnsi" w:cs="Calibri"/>
                <w:sz w:val="20"/>
                <w:szCs w:val="20"/>
                <w:lang w:val="en-GB"/>
              </w:rPr>
              <w:t xml:space="preserve"> Hotel with surface area </w:t>
            </w:r>
            <w:r w:rsidR="00833931">
              <w:rPr>
                <w:rFonts w:asciiTheme="minorHAnsi" w:eastAsia="Times New Roman" w:hAnsiTheme="minorHAnsi" w:cs="Calibri"/>
                <w:sz w:val="20"/>
                <w:szCs w:val="20"/>
                <w:lang w:val="en-GB"/>
              </w:rPr>
              <w:t>20</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48A44031" w14:textId="01C49B13" w:rsidR="00A503E4" w:rsidRPr="00A04C3A" w:rsidRDefault="00833931" w:rsidP="00A503E4">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20</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406" w:type="dxa"/>
            <w:tcBorders>
              <w:top w:val="single" w:sz="4" w:space="0" w:color="auto"/>
              <w:left w:val="nil"/>
              <w:bottom w:val="single" w:sz="4" w:space="0" w:color="auto"/>
              <w:right w:val="single" w:sz="8" w:space="0" w:color="auto"/>
            </w:tcBorders>
          </w:tcPr>
          <w:p w14:paraId="0E0E06E6" w14:textId="4858EF06" w:rsidR="00467618" w:rsidRPr="00A04C3A" w:rsidRDefault="00A04C3A"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603F7A54" w14:textId="0FE98E8A"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AA4831" w:rsidRPr="00FA0F57" w14:paraId="457CF71D"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71FFE8A0" w14:textId="7132D439" w:rsidR="00AA4831" w:rsidRPr="00A04C3A" w:rsidRDefault="00AA4831" w:rsidP="00A503E4">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5</w:t>
            </w:r>
          </w:p>
        </w:tc>
        <w:tc>
          <w:tcPr>
            <w:tcW w:w="1494" w:type="dxa"/>
            <w:tcBorders>
              <w:top w:val="single" w:sz="4" w:space="0" w:color="auto"/>
              <w:left w:val="single" w:sz="4" w:space="0" w:color="auto"/>
              <w:bottom w:val="single" w:sz="4" w:space="0" w:color="auto"/>
              <w:right w:val="single" w:sz="8" w:space="0" w:color="auto"/>
            </w:tcBorders>
          </w:tcPr>
          <w:p w14:paraId="018C4927" w14:textId="5DB059FA" w:rsidR="00AA4831" w:rsidRPr="00A04C3A" w:rsidRDefault="00AA4831"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w:t>
            </w:r>
            <w:proofErr w:type="spellStart"/>
            <w:r w:rsidRPr="00A04C3A">
              <w:rPr>
                <w:rFonts w:asciiTheme="minorHAnsi" w:hAnsiTheme="minorHAnsi" w:cstheme="minorHAnsi"/>
                <w:sz w:val="20"/>
                <w:szCs w:val="20"/>
                <w:lang w:val="en-GB"/>
              </w:rPr>
              <w:t>preduzeće</w:t>
            </w:r>
            <w:proofErr w:type="spellEnd"/>
            <w:r w:rsidRPr="00A04C3A">
              <w:rPr>
                <w:rFonts w:asciiTheme="minorHAnsi" w:hAnsiTheme="minorHAnsi" w:cstheme="minorHAnsi"/>
                <w:sz w:val="20"/>
                <w:szCs w:val="20"/>
                <w:lang w:val="en-GB"/>
              </w:rPr>
              <w:t xml:space="preserve"> Grand Hotel</w:t>
            </w:r>
          </w:p>
        </w:tc>
        <w:tc>
          <w:tcPr>
            <w:tcW w:w="2607" w:type="dxa"/>
            <w:tcBorders>
              <w:top w:val="single" w:sz="4" w:space="0" w:color="auto"/>
              <w:left w:val="nil"/>
              <w:bottom w:val="single" w:sz="4" w:space="0" w:color="auto"/>
              <w:right w:val="single" w:sz="4" w:space="0" w:color="auto"/>
            </w:tcBorders>
            <w:vAlign w:val="center"/>
          </w:tcPr>
          <w:p w14:paraId="7DDF01F4" w14:textId="178F3B54" w:rsidR="00AA4831" w:rsidRPr="00AA4831" w:rsidRDefault="00657EDB" w:rsidP="003677D2">
            <w:pPr>
              <w:spacing w:line="0" w:lineRule="atLeast"/>
              <w:jc w:val="center"/>
              <w:rPr>
                <w:rFonts w:asciiTheme="minorHAnsi" w:eastAsia="Times New Roman" w:hAnsiTheme="minorHAnsi" w:cs="Calibri"/>
                <w:sz w:val="20"/>
                <w:szCs w:val="20"/>
                <w:highlight w:val="red"/>
                <w:lang w:val="en-GB"/>
              </w:rPr>
            </w:pPr>
            <w:proofErr w:type="spellStart"/>
            <w:r w:rsidRPr="00657EDB">
              <w:rPr>
                <w:rFonts w:asciiTheme="minorHAnsi" w:eastAsia="Times New Roman" w:hAnsiTheme="minorHAnsi" w:cs="Calibri"/>
                <w:sz w:val="20"/>
                <w:szCs w:val="20"/>
                <w:lang w:val="en-GB"/>
              </w:rPr>
              <w:t>Bivša</w:t>
            </w:r>
            <w:proofErr w:type="spellEnd"/>
            <w:r w:rsidRPr="00657EDB">
              <w:rPr>
                <w:rFonts w:asciiTheme="minorHAnsi" w:eastAsia="Times New Roman" w:hAnsiTheme="minorHAnsi" w:cs="Calibri"/>
                <w:sz w:val="20"/>
                <w:szCs w:val="20"/>
                <w:lang w:val="en-GB"/>
              </w:rPr>
              <w:t xml:space="preserve"> </w:t>
            </w:r>
            <w:proofErr w:type="spellStart"/>
            <w:r w:rsidRPr="00657EDB">
              <w:rPr>
                <w:rFonts w:asciiTheme="minorHAnsi" w:eastAsia="Times New Roman" w:hAnsiTheme="minorHAnsi" w:cs="Calibri"/>
                <w:sz w:val="20"/>
                <w:szCs w:val="20"/>
                <w:lang w:val="en-GB"/>
              </w:rPr>
              <w:t>pekara</w:t>
            </w:r>
            <w:proofErr w:type="spellEnd"/>
            <w:r w:rsidRPr="00657EDB">
              <w:rPr>
                <w:rFonts w:asciiTheme="minorHAnsi" w:eastAsia="Times New Roman" w:hAnsiTheme="minorHAnsi" w:cs="Calibri"/>
                <w:sz w:val="20"/>
                <w:szCs w:val="20"/>
                <w:lang w:val="en-GB"/>
              </w:rPr>
              <w:t xml:space="preserve"> </w:t>
            </w:r>
            <w:proofErr w:type="spellStart"/>
            <w:r w:rsidR="002F1E20">
              <w:rPr>
                <w:rFonts w:asciiTheme="minorHAnsi" w:eastAsia="Times New Roman" w:hAnsiTheme="minorHAnsi" w:cs="Calibri"/>
                <w:sz w:val="20"/>
                <w:szCs w:val="20"/>
                <w:lang w:val="en-GB"/>
              </w:rPr>
              <w:t>H</w:t>
            </w:r>
            <w:r w:rsidRPr="00657EDB">
              <w:rPr>
                <w:rFonts w:asciiTheme="minorHAnsi" w:eastAsia="Times New Roman" w:hAnsiTheme="minorHAnsi" w:cs="Calibri"/>
                <w:sz w:val="20"/>
                <w:szCs w:val="20"/>
                <w:lang w:val="en-GB"/>
              </w:rPr>
              <w:t>otela</w:t>
            </w:r>
            <w:proofErr w:type="spellEnd"/>
            <w:r w:rsidRPr="00657EDB">
              <w:rPr>
                <w:rFonts w:asciiTheme="minorHAnsi" w:eastAsia="Times New Roman" w:hAnsiTheme="minorHAnsi" w:cs="Calibri"/>
                <w:sz w:val="20"/>
                <w:szCs w:val="20"/>
                <w:lang w:val="en-GB"/>
              </w:rPr>
              <w:t xml:space="preserve"> Grand</w:t>
            </w:r>
            <w:r w:rsidRPr="00657EDB">
              <w:rPr>
                <w:rFonts w:asciiTheme="minorHAnsi" w:eastAsia="Times New Roman" w:hAnsiTheme="minorHAnsi" w:cs="Calibri"/>
                <w:sz w:val="20"/>
                <w:szCs w:val="20"/>
                <w:highlight w:val="red"/>
                <w:lang w:val="en-GB"/>
              </w:rPr>
              <w:t xml:space="preserve"> </w:t>
            </w:r>
            <w:r w:rsidR="00AA4831" w:rsidRPr="00AA4831">
              <w:rPr>
                <w:rFonts w:asciiTheme="minorHAnsi" w:eastAsia="Times New Roman" w:hAnsiTheme="minorHAnsi" w:cs="Calibri"/>
                <w:sz w:val="20"/>
                <w:szCs w:val="20"/>
                <w:highlight w:val="red"/>
                <w:lang w:val="en-GB"/>
              </w:rPr>
              <w:t xml:space="preserve"> </w:t>
            </w:r>
          </w:p>
        </w:tc>
        <w:tc>
          <w:tcPr>
            <w:tcW w:w="2127" w:type="dxa"/>
            <w:tcBorders>
              <w:top w:val="single" w:sz="4" w:space="0" w:color="auto"/>
              <w:left w:val="single" w:sz="4" w:space="0" w:color="auto"/>
              <w:bottom w:val="single" w:sz="4" w:space="0" w:color="auto"/>
              <w:right w:val="single" w:sz="8" w:space="0" w:color="auto"/>
            </w:tcBorders>
            <w:vAlign w:val="center"/>
          </w:tcPr>
          <w:p w14:paraId="6F5AF4F6" w14:textId="55580239" w:rsidR="00AA4831" w:rsidRPr="00AA4831" w:rsidRDefault="002F1E20" w:rsidP="00833931">
            <w:pPr>
              <w:spacing w:line="0" w:lineRule="atLeast"/>
              <w:jc w:val="center"/>
              <w:rPr>
                <w:rFonts w:asciiTheme="minorHAnsi" w:eastAsia="Times New Roman" w:hAnsiTheme="minorHAnsi" w:cs="Calibri"/>
                <w:sz w:val="20"/>
                <w:szCs w:val="20"/>
                <w:highlight w:val="red"/>
                <w:lang w:val="en-GB"/>
              </w:rPr>
            </w:pPr>
            <w:proofErr w:type="spellStart"/>
            <w:r w:rsidRPr="002F1E20">
              <w:rPr>
                <w:rFonts w:asciiTheme="minorHAnsi" w:eastAsia="Times New Roman" w:hAnsiTheme="minorHAnsi" w:cs="Calibri"/>
                <w:sz w:val="20"/>
                <w:szCs w:val="20"/>
                <w:lang w:val="en-GB"/>
              </w:rPr>
              <w:t>Poslovni</w:t>
            </w:r>
            <w:proofErr w:type="spellEnd"/>
            <w:r w:rsidRPr="002F1E20">
              <w:rPr>
                <w:rFonts w:asciiTheme="minorHAnsi" w:eastAsia="Times New Roman" w:hAnsiTheme="minorHAnsi" w:cs="Calibri"/>
                <w:sz w:val="20"/>
                <w:szCs w:val="20"/>
                <w:lang w:val="en-GB"/>
              </w:rPr>
              <w:t xml:space="preserve"> </w:t>
            </w:r>
            <w:proofErr w:type="spellStart"/>
            <w:r w:rsidRPr="002F1E20">
              <w:rPr>
                <w:rFonts w:asciiTheme="minorHAnsi" w:eastAsia="Times New Roman" w:hAnsiTheme="minorHAnsi" w:cs="Calibri"/>
                <w:sz w:val="20"/>
                <w:szCs w:val="20"/>
                <w:lang w:val="en-GB"/>
              </w:rPr>
              <w:t>prostor</w:t>
            </w:r>
            <w:proofErr w:type="spellEnd"/>
            <w:r w:rsidRPr="002F1E20">
              <w:rPr>
                <w:rFonts w:asciiTheme="minorHAnsi" w:eastAsia="Times New Roman" w:hAnsiTheme="minorHAnsi" w:cs="Calibri"/>
                <w:sz w:val="20"/>
                <w:szCs w:val="20"/>
                <w:lang w:val="en-GB"/>
              </w:rPr>
              <w:t xml:space="preserve"> koji se </w:t>
            </w:r>
            <w:proofErr w:type="spellStart"/>
            <w:r w:rsidRPr="002F1E20">
              <w:rPr>
                <w:rFonts w:asciiTheme="minorHAnsi" w:eastAsia="Times New Roman" w:hAnsiTheme="minorHAnsi" w:cs="Calibri"/>
                <w:sz w:val="20"/>
                <w:szCs w:val="20"/>
                <w:lang w:val="en-GB"/>
              </w:rPr>
              <w:t>nalazi</w:t>
            </w:r>
            <w:proofErr w:type="spellEnd"/>
            <w:r w:rsidRPr="002F1E20">
              <w:rPr>
                <w:rFonts w:asciiTheme="minorHAnsi" w:eastAsia="Times New Roman" w:hAnsiTheme="minorHAnsi" w:cs="Calibri"/>
                <w:sz w:val="20"/>
                <w:szCs w:val="20"/>
                <w:lang w:val="en-GB"/>
              </w:rPr>
              <w:t xml:space="preserve"> u </w:t>
            </w:r>
            <w:proofErr w:type="spellStart"/>
            <w:r w:rsidRPr="002F1E20">
              <w:rPr>
                <w:rFonts w:asciiTheme="minorHAnsi" w:eastAsia="Times New Roman" w:hAnsiTheme="minorHAnsi" w:cs="Calibri"/>
                <w:sz w:val="20"/>
                <w:szCs w:val="20"/>
                <w:lang w:val="en-GB"/>
              </w:rPr>
              <w:t>prizemlju</w:t>
            </w:r>
            <w:proofErr w:type="spellEnd"/>
            <w:r w:rsidRPr="002F1E20">
              <w:rPr>
                <w:rFonts w:asciiTheme="minorHAnsi" w:eastAsia="Times New Roman" w:hAnsiTheme="minorHAnsi" w:cs="Calibri"/>
                <w:sz w:val="20"/>
                <w:szCs w:val="20"/>
                <w:lang w:val="en-GB"/>
              </w:rPr>
              <w:t xml:space="preserve"> </w:t>
            </w:r>
            <w:proofErr w:type="spellStart"/>
            <w:r>
              <w:rPr>
                <w:rFonts w:asciiTheme="minorHAnsi" w:eastAsia="Times New Roman" w:hAnsiTheme="minorHAnsi" w:cs="Calibri"/>
                <w:sz w:val="20"/>
                <w:szCs w:val="20"/>
                <w:lang w:val="en-GB"/>
              </w:rPr>
              <w:t>H</w:t>
            </w:r>
            <w:r w:rsidRPr="002F1E20">
              <w:rPr>
                <w:rFonts w:asciiTheme="minorHAnsi" w:eastAsia="Times New Roman" w:hAnsiTheme="minorHAnsi" w:cs="Calibri"/>
                <w:sz w:val="20"/>
                <w:szCs w:val="20"/>
                <w:lang w:val="en-GB"/>
              </w:rPr>
              <w:t>otela</w:t>
            </w:r>
            <w:proofErr w:type="spellEnd"/>
            <w:r w:rsidRPr="002F1E20">
              <w:rPr>
                <w:rFonts w:asciiTheme="minorHAnsi" w:eastAsia="Times New Roman" w:hAnsiTheme="minorHAnsi" w:cs="Calibri"/>
                <w:sz w:val="20"/>
                <w:szCs w:val="20"/>
                <w:lang w:val="en-GB"/>
              </w:rPr>
              <w:t xml:space="preserve"> Grand </w:t>
            </w:r>
            <w:proofErr w:type="spellStart"/>
            <w:r w:rsidRPr="002F1E20">
              <w:rPr>
                <w:rFonts w:asciiTheme="minorHAnsi" w:eastAsia="Times New Roman" w:hAnsiTheme="minorHAnsi" w:cs="Calibri"/>
                <w:sz w:val="20"/>
                <w:szCs w:val="20"/>
                <w:lang w:val="en-GB"/>
              </w:rPr>
              <w:t>površine</w:t>
            </w:r>
            <w:proofErr w:type="spellEnd"/>
            <w:r w:rsidRPr="002F1E20">
              <w:rPr>
                <w:rFonts w:asciiTheme="minorHAnsi" w:eastAsia="Times New Roman" w:hAnsiTheme="minorHAnsi" w:cs="Calibri"/>
                <w:sz w:val="20"/>
                <w:szCs w:val="20"/>
                <w:lang w:val="en-GB"/>
              </w:rPr>
              <w:t xml:space="preserve"> 101 m²</w:t>
            </w:r>
          </w:p>
        </w:tc>
        <w:tc>
          <w:tcPr>
            <w:tcW w:w="1701" w:type="dxa"/>
            <w:tcBorders>
              <w:top w:val="single" w:sz="4" w:space="0" w:color="auto"/>
              <w:left w:val="nil"/>
              <w:bottom w:val="single" w:sz="4" w:space="0" w:color="auto"/>
              <w:right w:val="single" w:sz="8" w:space="0" w:color="auto"/>
            </w:tcBorders>
            <w:noWrap/>
            <w:vAlign w:val="center"/>
          </w:tcPr>
          <w:p w14:paraId="0F746866" w14:textId="47692F37" w:rsidR="00AA4831" w:rsidRPr="00AA4831" w:rsidRDefault="00AA4831" w:rsidP="00833931">
            <w:pPr>
              <w:spacing w:line="0" w:lineRule="atLeast"/>
              <w:jc w:val="center"/>
              <w:rPr>
                <w:rFonts w:asciiTheme="minorHAnsi" w:eastAsia="Times New Roman" w:hAnsiTheme="minorHAnsi" w:cs="Calibri"/>
                <w:sz w:val="20"/>
                <w:szCs w:val="20"/>
                <w:highlight w:val="red"/>
                <w:lang w:val="en-GB"/>
              </w:rPr>
            </w:pPr>
            <w:r w:rsidRPr="00657EDB">
              <w:rPr>
                <w:rFonts w:asciiTheme="minorHAnsi" w:eastAsia="Times New Roman" w:hAnsiTheme="minorHAnsi" w:cs="Calibri"/>
                <w:sz w:val="20"/>
                <w:szCs w:val="20"/>
                <w:lang w:val="en-GB"/>
              </w:rPr>
              <w:t>101 m²</w:t>
            </w:r>
          </w:p>
        </w:tc>
        <w:tc>
          <w:tcPr>
            <w:tcW w:w="1406" w:type="dxa"/>
            <w:tcBorders>
              <w:top w:val="single" w:sz="4" w:space="0" w:color="auto"/>
              <w:left w:val="nil"/>
              <w:bottom w:val="single" w:sz="4" w:space="0" w:color="auto"/>
              <w:right w:val="single" w:sz="8" w:space="0" w:color="auto"/>
            </w:tcBorders>
          </w:tcPr>
          <w:p w14:paraId="7FD5BB3C" w14:textId="5AE8A691" w:rsidR="00AA4831" w:rsidRPr="00AA4831" w:rsidRDefault="00AA4831" w:rsidP="00657EDB">
            <w:pPr>
              <w:spacing w:line="0" w:lineRule="atLeast"/>
              <w:jc w:val="center"/>
              <w:rPr>
                <w:rFonts w:asciiTheme="minorHAnsi" w:hAnsiTheme="minorHAnsi" w:cstheme="minorHAnsi"/>
                <w:sz w:val="20"/>
                <w:szCs w:val="20"/>
                <w:highlight w:val="red"/>
                <w:lang w:val="en-GB"/>
              </w:rPr>
            </w:pPr>
            <w:proofErr w:type="spellStart"/>
            <w:r w:rsidRPr="00657EDB">
              <w:rPr>
                <w:rFonts w:asciiTheme="minorHAnsi" w:hAnsiTheme="minorHAnsi" w:cstheme="minorHAnsi"/>
                <w:sz w:val="20"/>
                <w:szCs w:val="20"/>
                <w:lang w:val="en-GB"/>
              </w:rPr>
              <w:t>M</w:t>
            </w:r>
            <w:r w:rsidR="00657EDB" w:rsidRPr="00657EDB">
              <w:rPr>
                <w:rFonts w:asciiTheme="minorHAnsi" w:hAnsiTheme="minorHAnsi" w:cstheme="minorHAnsi"/>
                <w:sz w:val="20"/>
                <w:szCs w:val="20"/>
                <w:lang w:val="en-GB"/>
              </w:rPr>
              <w:t>esečni</w:t>
            </w:r>
            <w:proofErr w:type="spellEnd"/>
            <w:r w:rsidR="00657EDB" w:rsidRPr="00657EDB">
              <w:rPr>
                <w:rFonts w:asciiTheme="minorHAnsi" w:hAnsiTheme="minorHAnsi" w:cstheme="minorHAnsi"/>
                <w:sz w:val="20"/>
                <w:szCs w:val="20"/>
                <w:lang w:val="en-GB"/>
              </w:rPr>
              <w:t xml:space="preserve"> </w:t>
            </w:r>
            <w:proofErr w:type="spellStart"/>
            <w:r w:rsidR="00657EDB" w:rsidRPr="00657EDB">
              <w:rPr>
                <w:rFonts w:asciiTheme="minorHAnsi" w:hAnsiTheme="minorHAnsi" w:cstheme="minorHAnsi"/>
                <w:sz w:val="20"/>
                <w:szCs w:val="20"/>
                <w:lang w:val="en-GB"/>
              </w:rPr>
              <w:t>zakup</w:t>
            </w:r>
            <w:proofErr w:type="spellEnd"/>
          </w:p>
        </w:tc>
      </w:tr>
      <w:tr w:rsidR="00A503E4" w:rsidRPr="00FA0F57" w14:paraId="5CC28D40"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5637471D" w14:textId="39150A27" w:rsidR="00A503E4" w:rsidRPr="00A04C3A" w:rsidRDefault="00435BE6" w:rsidP="00A503E4">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A503E4"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6</w:t>
            </w:r>
          </w:p>
        </w:tc>
        <w:tc>
          <w:tcPr>
            <w:tcW w:w="1494" w:type="dxa"/>
            <w:tcBorders>
              <w:top w:val="single" w:sz="4" w:space="0" w:color="auto"/>
              <w:left w:val="single" w:sz="4" w:space="0" w:color="auto"/>
              <w:bottom w:val="single" w:sz="4" w:space="0" w:color="auto"/>
              <w:right w:val="single" w:sz="8" w:space="0" w:color="auto"/>
            </w:tcBorders>
          </w:tcPr>
          <w:p w14:paraId="21B00E9C" w14:textId="7011F0A5" w:rsidR="00A503E4" w:rsidRPr="00A04C3A" w:rsidRDefault="00731493" w:rsidP="00A503E4">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w:t>
            </w:r>
            <w:proofErr w:type="spellStart"/>
            <w:r w:rsidRPr="00A04C3A">
              <w:rPr>
                <w:rFonts w:asciiTheme="minorHAnsi" w:hAnsiTheme="minorHAnsi" w:cstheme="minorHAnsi"/>
                <w:sz w:val="20"/>
                <w:szCs w:val="20"/>
                <w:lang w:val="en-GB"/>
              </w:rPr>
              <w:t>preduzeće</w:t>
            </w:r>
            <w:proofErr w:type="spellEnd"/>
            <w:r w:rsidRPr="00A04C3A">
              <w:rPr>
                <w:rFonts w:asciiTheme="minorHAnsi" w:hAnsiTheme="minorHAnsi" w:cstheme="minorHAnsi"/>
                <w:sz w:val="20"/>
                <w:szCs w:val="20"/>
                <w:lang w:val="en-GB"/>
              </w:rPr>
              <w:t xml:space="preserve"> </w:t>
            </w:r>
            <w:r w:rsidR="00A503E4" w:rsidRPr="00A04C3A">
              <w:rPr>
                <w:rFonts w:asciiTheme="minorHAnsi" w:hAnsiTheme="minorHAnsi" w:cstheme="minorHAnsi"/>
                <w:sz w:val="20"/>
                <w:szCs w:val="20"/>
                <w:lang w:val="en-GB"/>
              </w:rPr>
              <w:t>Grand Hotel</w:t>
            </w:r>
          </w:p>
        </w:tc>
        <w:tc>
          <w:tcPr>
            <w:tcW w:w="2607" w:type="dxa"/>
            <w:tcBorders>
              <w:top w:val="single" w:sz="4" w:space="0" w:color="auto"/>
              <w:left w:val="nil"/>
              <w:bottom w:val="single" w:sz="4" w:space="0" w:color="auto"/>
              <w:right w:val="single" w:sz="4" w:space="0" w:color="auto"/>
            </w:tcBorders>
            <w:vAlign w:val="center"/>
          </w:tcPr>
          <w:p w14:paraId="7A2D3FCC" w14:textId="2699E3E0" w:rsidR="00A503E4" w:rsidRPr="00A04C3A" w:rsidRDefault="003677D2" w:rsidP="003677D2">
            <w:pPr>
              <w:spacing w:line="0" w:lineRule="atLeast"/>
              <w:jc w:val="center"/>
              <w:rPr>
                <w:rFonts w:asciiTheme="minorHAnsi" w:hAnsiTheme="minorHAnsi" w:cs="Calibri"/>
                <w:sz w:val="20"/>
                <w:szCs w:val="20"/>
                <w:lang w:val="en-GB"/>
              </w:rPr>
            </w:pPr>
            <w:proofErr w:type="spellStart"/>
            <w:r w:rsidRPr="00A04C3A">
              <w:rPr>
                <w:rFonts w:asciiTheme="minorHAnsi" w:eastAsia="Times New Roman" w:hAnsiTheme="minorHAnsi" w:cs="Calibri"/>
                <w:sz w:val="20"/>
                <w:szCs w:val="20"/>
                <w:lang w:val="en-GB"/>
              </w:rPr>
              <w:t>Radnička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kuhinja</w:t>
            </w:r>
            <w:proofErr w:type="spellEnd"/>
            <w:r w:rsidR="00467618" w:rsidRPr="00A04C3A">
              <w:rPr>
                <w:rFonts w:asciiTheme="minorHAnsi" w:eastAsia="Times New Roman" w:hAnsiTheme="minorHAnsi" w:cs="Calibri"/>
                <w:sz w:val="20"/>
                <w:szCs w:val="20"/>
                <w:lang w:val="en-GB"/>
              </w:rPr>
              <w:t xml:space="preserve"> - </w:t>
            </w:r>
            <w:proofErr w:type="spellStart"/>
            <w:r w:rsidRPr="00A04C3A">
              <w:rPr>
                <w:rFonts w:asciiTheme="minorHAnsi" w:eastAsia="Times New Roman" w:hAnsiTheme="minorHAnsi" w:cs="Calibri"/>
                <w:sz w:val="20"/>
                <w:szCs w:val="20"/>
                <w:lang w:val="en-GB"/>
              </w:rPr>
              <w:t>Magacin</w:t>
            </w:r>
            <w:proofErr w:type="spellEnd"/>
          </w:p>
        </w:tc>
        <w:tc>
          <w:tcPr>
            <w:tcW w:w="2127" w:type="dxa"/>
            <w:tcBorders>
              <w:top w:val="single" w:sz="4" w:space="0" w:color="auto"/>
              <w:left w:val="single" w:sz="4" w:space="0" w:color="auto"/>
              <w:bottom w:val="single" w:sz="4" w:space="0" w:color="auto"/>
              <w:right w:val="single" w:sz="8" w:space="0" w:color="auto"/>
            </w:tcBorders>
            <w:vAlign w:val="center"/>
          </w:tcPr>
          <w:p w14:paraId="34F5801A" w14:textId="7AC38C73" w:rsidR="00A503E4" w:rsidRPr="00A04C3A" w:rsidRDefault="003A158A" w:rsidP="00833931">
            <w:pPr>
              <w:spacing w:line="0" w:lineRule="atLeast"/>
              <w:jc w:val="center"/>
              <w:rPr>
                <w:rFonts w:asciiTheme="minorHAnsi" w:hAnsiTheme="minorHAnsi" w:cstheme="minorHAnsi"/>
                <w:sz w:val="20"/>
                <w:szCs w:val="20"/>
                <w:lang w:val="en-GB"/>
              </w:rPr>
            </w:pPr>
            <w:proofErr w:type="spellStart"/>
            <w:r w:rsidRPr="00A04C3A">
              <w:rPr>
                <w:rFonts w:asciiTheme="minorHAnsi" w:eastAsia="Times New Roman" w:hAnsiTheme="minorHAnsi" w:cs="Calibri"/>
                <w:sz w:val="20"/>
                <w:szCs w:val="20"/>
                <w:lang w:val="en-GB"/>
              </w:rPr>
              <w:t>Radnička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kuhinja</w:t>
            </w:r>
            <w:proofErr w:type="spellEnd"/>
            <w:r w:rsidRPr="00A04C3A">
              <w:rPr>
                <w:rFonts w:asciiTheme="minorHAnsi" w:eastAsia="Times New Roman" w:hAnsiTheme="minorHAnsi" w:cs="Calibri"/>
                <w:sz w:val="20"/>
                <w:szCs w:val="20"/>
                <w:lang w:val="en-GB"/>
              </w:rPr>
              <w:t xml:space="preserve"> – </w:t>
            </w:r>
            <w:proofErr w:type="spellStart"/>
            <w:r w:rsidRPr="00A04C3A">
              <w:rPr>
                <w:rFonts w:asciiTheme="minorHAnsi" w:eastAsia="Times New Roman" w:hAnsiTheme="minorHAnsi" w:cs="Calibri"/>
                <w:sz w:val="20"/>
                <w:szCs w:val="20"/>
                <w:lang w:val="en-GB"/>
              </w:rPr>
              <w:t>magacin</w:t>
            </w:r>
            <w:proofErr w:type="spellEnd"/>
            <w:r w:rsidRPr="00A04C3A">
              <w:rPr>
                <w:rFonts w:asciiTheme="minorHAnsi" w:eastAsia="Times New Roman" w:hAnsiTheme="minorHAnsi" w:cs="Calibri"/>
                <w:sz w:val="20"/>
                <w:szCs w:val="20"/>
                <w:lang w:val="en-GB"/>
              </w:rPr>
              <w:t xml:space="preserve"> se </w:t>
            </w:r>
            <w:proofErr w:type="spellStart"/>
            <w:r w:rsidRPr="00A04C3A">
              <w:rPr>
                <w:rFonts w:asciiTheme="minorHAnsi" w:eastAsia="Times New Roman" w:hAnsiTheme="minorHAnsi" w:cs="Calibri"/>
                <w:sz w:val="20"/>
                <w:szCs w:val="20"/>
                <w:lang w:val="en-GB"/>
              </w:rPr>
              <w:t>nalazi</w:t>
            </w:r>
            <w:proofErr w:type="spellEnd"/>
            <w:r w:rsidRPr="00A04C3A">
              <w:rPr>
                <w:rFonts w:asciiTheme="minorHAnsi" w:eastAsia="Times New Roman" w:hAnsiTheme="minorHAnsi" w:cs="Calibri"/>
                <w:sz w:val="20"/>
                <w:szCs w:val="20"/>
                <w:lang w:val="en-GB"/>
              </w:rPr>
              <w:t xml:space="preserve"> u </w:t>
            </w:r>
            <w:proofErr w:type="spellStart"/>
            <w:r w:rsidRPr="00A04C3A">
              <w:rPr>
                <w:rFonts w:asciiTheme="minorHAnsi" w:eastAsia="Times New Roman" w:hAnsiTheme="minorHAnsi" w:cs="Calibri"/>
                <w:sz w:val="20"/>
                <w:szCs w:val="20"/>
                <w:lang w:val="en-GB"/>
              </w:rPr>
              <w:t>suterenu</w:t>
            </w:r>
            <w:proofErr w:type="spellEnd"/>
            <w:r w:rsidR="00C54114" w:rsidRPr="00A04C3A">
              <w:rPr>
                <w:rFonts w:asciiTheme="minorHAnsi" w:eastAsia="Times New Roman" w:hAnsiTheme="minorHAnsi" w:cs="Calibri"/>
                <w:sz w:val="20"/>
                <w:szCs w:val="20"/>
                <w:lang w:val="en-GB"/>
              </w:rPr>
              <w:t xml:space="preserve"> </w:t>
            </w:r>
            <w:r w:rsidR="00A503E4" w:rsidRPr="00A04C3A">
              <w:rPr>
                <w:rFonts w:asciiTheme="minorHAnsi" w:eastAsia="Times New Roman" w:hAnsiTheme="minorHAnsi" w:cs="Calibri"/>
                <w:sz w:val="20"/>
                <w:szCs w:val="20"/>
                <w:lang w:val="en-GB"/>
              </w:rPr>
              <w:t>Grand</w:t>
            </w:r>
            <w:r w:rsidR="00C54114" w:rsidRPr="00A04C3A">
              <w:rPr>
                <w:rFonts w:asciiTheme="minorHAnsi" w:eastAsia="Times New Roman" w:hAnsiTheme="minorHAnsi" w:cs="Calibri"/>
                <w:sz w:val="20"/>
                <w:szCs w:val="20"/>
                <w:lang w:val="en-GB"/>
              </w:rPr>
              <w:t xml:space="preserve"> </w:t>
            </w:r>
            <w:proofErr w:type="spellStart"/>
            <w:r w:rsidR="00C54114" w:rsidRPr="00A04C3A">
              <w:rPr>
                <w:rFonts w:asciiTheme="minorHAnsi" w:eastAsia="Times New Roman" w:hAnsiTheme="minorHAnsi" w:cs="Calibri"/>
                <w:sz w:val="20"/>
                <w:szCs w:val="20"/>
                <w:lang w:val="en-GB"/>
              </w:rPr>
              <w:t>Hotel</w:t>
            </w:r>
            <w:r w:rsidRPr="00A04C3A">
              <w:rPr>
                <w:rFonts w:asciiTheme="minorHAnsi" w:eastAsia="Times New Roman" w:hAnsiTheme="minorHAnsi" w:cs="Calibri"/>
                <w:sz w:val="20"/>
                <w:szCs w:val="20"/>
                <w:lang w:val="en-GB"/>
              </w:rPr>
              <w:t>a</w:t>
            </w:r>
            <w:proofErr w:type="spellEnd"/>
            <w:r w:rsidR="00A503E4" w:rsidRPr="00A04C3A">
              <w:rPr>
                <w:rFonts w:asciiTheme="minorHAnsi" w:eastAsia="Times New Roman" w:hAnsiTheme="minorHAnsi" w:cs="Calibri"/>
                <w:sz w:val="20"/>
                <w:szCs w:val="20"/>
                <w:lang w:val="en-GB"/>
              </w:rPr>
              <w:t xml:space="preserve">, </w:t>
            </w:r>
            <w:r w:rsidRPr="00A04C3A">
              <w:rPr>
                <w:rFonts w:asciiTheme="minorHAnsi" w:eastAsia="Times New Roman" w:hAnsiTheme="minorHAnsi" w:cs="Calibri"/>
                <w:sz w:val="20"/>
                <w:szCs w:val="20"/>
                <w:lang w:val="en-GB"/>
              </w:rPr>
              <w:t xml:space="preserve">u </w:t>
            </w:r>
            <w:proofErr w:type="spellStart"/>
            <w:r w:rsidRPr="00A04C3A">
              <w:rPr>
                <w:rFonts w:asciiTheme="minorHAnsi" w:eastAsia="Times New Roman" w:hAnsiTheme="minorHAnsi" w:cs="Calibri"/>
                <w:sz w:val="20"/>
                <w:szCs w:val="20"/>
                <w:lang w:val="en-GB"/>
              </w:rPr>
              <w:t>blizini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novog</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disko</w:t>
            </w:r>
            <w:proofErr w:type="spellEnd"/>
            <w:r w:rsidRPr="00A04C3A">
              <w:rPr>
                <w:rFonts w:asciiTheme="minorHAnsi" w:eastAsia="Times New Roman" w:hAnsiTheme="minorHAnsi" w:cs="Calibri"/>
                <w:sz w:val="20"/>
                <w:szCs w:val="20"/>
                <w:lang w:val="en-GB"/>
              </w:rPr>
              <w:t xml:space="preserve"> bara </w:t>
            </w:r>
            <w:proofErr w:type="spellStart"/>
            <w:r w:rsidRPr="00A04C3A">
              <w:rPr>
                <w:rFonts w:asciiTheme="minorHAnsi" w:eastAsia="Times New Roman" w:hAnsiTheme="minorHAnsi" w:cs="Calibri"/>
                <w:sz w:val="20"/>
                <w:szCs w:val="20"/>
                <w:lang w:val="en-GB"/>
              </w:rPr>
              <w:t>površine</w:t>
            </w:r>
            <w:proofErr w:type="spellEnd"/>
            <w:r w:rsidR="00833931">
              <w:rPr>
                <w:rFonts w:asciiTheme="minorHAnsi" w:eastAsia="Times New Roman" w:hAnsiTheme="minorHAnsi" w:cs="Calibri"/>
                <w:sz w:val="20"/>
                <w:szCs w:val="20"/>
                <w:lang w:val="en-GB"/>
              </w:rPr>
              <w:t xml:space="preserve"> 76</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p>
        </w:tc>
        <w:tc>
          <w:tcPr>
            <w:tcW w:w="1701" w:type="dxa"/>
            <w:tcBorders>
              <w:top w:val="single" w:sz="4" w:space="0" w:color="auto"/>
              <w:left w:val="nil"/>
              <w:bottom w:val="single" w:sz="4" w:space="0" w:color="auto"/>
              <w:right w:val="single" w:sz="8" w:space="0" w:color="auto"/>
            </w:tcBorders>
            <w:noWrap/>
            <w:vAlign w:val="center"/>
          </w:tcPr>
          <w:p w14:paraId="49403D30" w14:textId="37932644" w:rsidR="00A503E4" w:rsidRPr="00A04C3A" w:rsidRDefault="00833931" w:rsidP="00833931">
            <w:pPr>
              <w:spacing w:line="0" w:lineRule="atLeast"/>
              <w:jc w:val="center"/>
              <w:rPr>
                <w:rFonts w:asciiTheme="minorHAnsi" w:hAnsiTheme="minorHAnsi" w:cstheme="minorHAnsi"/>
                <w:sz w:val="20"/>
                <w:szCs w:val="20"/>
                <w:lang w:val="en-GB"/>
              </w:rPr>
            </w:pPr>
            <w:r>
              <w:rPr>
                <w:rFonts w:asciiTheme="minorHAnsi" w:eastAsia="Times New Roman" w:hAnsiTheme="minorHAnsi" w:cs="Calibri"/>
                <w:sz w:val="20"/>
                <w:szCs w:val="20"/>
                <w:lang w:val="en-GB"/>
              </w:rPr>
              <w:t>76</w:t>
            </w:r>
            <w:r w:rsidR="00A503E4" w:rsidRPr="00A04C3A">
              <w:rPr>
                <w:rFonts w:asciiTheme="minorHAnsi" w:eastAsia="Times New Roman" w:hAnsiTheme="minorHAnsi" w:cs="Calibri"/>
                <w:sz w:val="20"/>
                <w:szCs w:val="20"/>
                <w:lang w:val="en-GB"/>
              </w:rPr>
              <w:t xml:space="preserve"> m</w:t>
            </w:r>
            <w:r w:rsidR="00A503E4" w:rsidRPr="00A04C3A">
              <w:rPr>
                <w:rFonts w:asciiTheme="minorHAnsi" w:eastAsia="Times New Roman" w:hAnsiTheme="minorHAnsi" w:cstheme="minorHAnsi"/>
                <w:szCs w:val="20"/>
                <w:lang w:val="en-GB"/>
              </w:rPr>
              <w:t>²</w:t>
            </w:r>
            <w:r w:rsidR="0083569F">
              <w:rPr>
                <w:rFonts w:asciiTheme="minorHAnsi" w:eastAsia="Times New Roman" w:hAnsiTheme="minorHAnsi" w:cstheme="minorHAnsi"/>
                <w:szCs w:val="20"/>
                <w:lang w:val="en-GB"/>
              </w:rPr>
              <w:t xml:space="preserve"> </w:t>
            </w:r>
            <w:proofErr w:type="spellStart"/>
            <w:r w:rsidR="002F1E20" w:rsidRPr="002F1E20">
              <w:rPr>
                <w:rFonts w:asciiTheme="minorHAnsi" w:eastAsia="Times New Roman" w:hAnsiTheme="minorHAnsi" w:cstheme="minorHAnsi"/>
                <w:szCs w:val="20"/>
                <w:lang w:val="en-GB"/>
              </w:rPr>
              <w:t>Tačna</w:t>
            </w:r>
            <w:proofErr w:type="spellEnd"/>
            <w:r w:rsidR="002F1E20" w:rsidRPr="002F1E20">
              <w:rPr>
                <w:rFonts w:asciiTheme="minorHAnsi" w:eastAsia="Times New Roman" w:hAnsiTheme="minorHAnsi" w:cstheme="minorHAnsi"/>
                <w:szCs w:val="20"/>
                <w:lang w:val="en-GB"/>
              </w:rPr>
              <w:t xml:space="preserve"> </w:t>
            </w:r>
            <w:proofErr w:type="spellStart"/>
            <w:r w:rsidR="002F1E20" w:rsidRPr="002F1E20">
              <w:rPr>
                <w:rFonts w:asciiTheme="minorHAnsi" w:eastAsia="Times New Roman" w:hAnsiTheme="minorHAnsi" w:cstheme="minorHAnsi"/>
                <w:szCs w:val="20"/>
                <w:lang w:val="en-GB"/>
              </w:rPr>
              <w:t>površina</w:t>
            </w:r>
            <w:proofErr w:type="spellEnd"/>
            <w:r w:rsidR="002F1E20" w:rsidRPr="002F1E20">
              <w:rPr>
                <w:rFonts w:asciiTheme="minorHAnsi" w:eastAsia="Times New Roman" w:hAnsiTheme="minorHAnsi" w:cstheme="minorHAnsi"/>
                <w:szCs w:val="20"/>
                <w:lang w:val="en-GB"/>
              </w:rPr>
              <w:t xml:space="preserve"> se </w:t>
            </w:r>
            <w:proofErr w:type="spellStart"/>
            <w:r w:rsidR="002F1E20" w:rsidRPr="002F1E20">
              <w:rPr>
                <w:rFonts w:asciiTheme="minorHAnsi" w:eastAsia="Times New Roman" w:hAnsiTheme="minorHAnsi" w:cstheme="minorHAnsi"/>
                <w:szCs w:val="20"/>
                <w:lang w:val="en-GB"/>
              </w:rPr>
              <w:t>utvrđuje</w:t>
            </w:r>
            <w:proofErr w:type="spellEnd"/>
            <w:r w:rsidR="002F1E20" w:rsidRPr="002F1E20">
              <w:rPr>
                <w:rFonts w:asciiTheme="minorHAnsi" w:eastAsia="Times New Roman" w:hAnsiTheme="minorHAnsi" w:cstheme="minorHAnsi"/>
                <w:szCs w:val="20"/>
                <w:lang w:val="en-GB"/>
              </w:rPr>
              <w:t xml:space="preserve"> pre </w:t>
            </w:r>
            <w:proofErr w:type="spellStart"/>
            <w:r w:rsidR="002F1E20" w:rsidRPr="002F1E20">
              <w:rPr>
                <w:rFonts w:asciiTheme="minorHAnsi" w:eastAsia="Times New Roman" w:hAnsiTheme="minorHAnsi" w:cstheme="minorHAnsi"/>
                <w:szCs w:val="20"/>
                <w:lang w:val="en-GB"/>
              </w:rPr>
              <w:t>javnog</w:t>
            </w:r>
            <w:proofErr w:type="spellEnd"/>
            <w:r w:rsidR="002F1E20" w:rsidRPr="002F1E20">
              <w:rPr>
                <w:rFonts w:asciiTheme="minorHAnsi" w:eastAsia="Times New Roman" w:hAnsiTheme="minorHAnsi" w:cstheme="minorHAnsi"/>
                <w:szCs w:val="20"/>
                <w:lang w:val="en-GB"/>
              </w:rPr>
              <w:t xml:space="preserve"> </w:t>
            </w:r>
            <w:proofErr w:type="spellStart"/>
            <w:r w:rsidR="002F1E20" w:rsidRPr="002F1E20">
              <w:rPr>
                <w:rFonts w:asciiTheme="minorHAnsi" w:eastAsia="Times New Roman" w:hAnsiTheme="minorHAnsi" w:cstheme="minorHAnsi"/>
                <w:szCs w:val="20"/>
                <w:lang w:val="en-GB"/>
              </w:rPr>
              <w:t>oglasa</w:t>
            </w:r>
            <w:proofErr w:type="spellEnd"/>
            <w:r w:rsidR="002F1E20" w:rsidRPr="002F1E20">
              <w:rPr>
                <w:rFonts w:asciiTheme="minorHAnsi" w:eastAsia="Times New Roman" w:hAnsiTheme="minorHAnsi" w:cstheme="minorHAnsi"/>
                <w:szCs w:val="20"/>
                <w:lang w:val="en-GB"/>
              </w:rPr>
              <w:t>)</w:t>
            </w:r>
            <w:r w:rsidR="002F1E20" w:rsidRPr="002F1E20">
              <w:rPr>
                <w:rFonts w:asciiTheme="minorHAnsi" w:eastAsia="Times New Roman" w:hAnsiTheme="minorHAnsi" w:cstheme="minorHAnsi"/>
                <w:szCs w:val="20"/>
                <w:highlight w:val="red"/>
                <w:lang w:val="en-GB"/>
              </w:rPr>
              <w:t xml:space="preserve"> </w:t>
            </w:r>
          </w:p>
        </w:tc>
        <w:tc>
          <w:tcPr>
            <w:tcW w:w="1406" w:type="dxa"/>
            <w:tcBorders>
              <w:top w:val="single" w:sz="4" w:space="0" w:color="auto"/>
              <w:left w:val="nil"/>
              <w:bottom w:val="single" w:sz="4" w:space="0" w:color="auto"/>
              <w:right w:val="single" w:sz="8" w:space="0" w:color="auto"/>
            </w:tcBorders>
          </w:tcPr>
          <w:p w14:paraId="157277B4" w14:textId="3603B5EC" w:rsidR="00467618" w:rsidRPr="00A04C3A" w:rsidRDefault="00A04C3A" w:rsidP="00467618">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407828D0" w14:textId="4876ED17" w:rsidR="00A503E4" w:rsidRPr="00A04C3A" w:rsidRDefault="00A503E4" w:rsidP="00A503E4">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39394EA0" w14:textId="77777777" w:rsidTr="004A74DF">
        <w:trPr>
          <w:trHeight w:val="993"/>
        </w:trPr>
        <w:tc>
          <w:tcPr>
            <w:tcW w:w="1276" w:type="dxa"/>
            <w:tcBorders>
              <w:top w:val="single" w:sz="4" w:space="0" w:color="auto"/>
              <w:left w:val="single" w:sz="8" w:space="0" w:color="auto"/>
              <w:bottom w:val="single" w:sz="4" w:space="0" w:color="auto"/>
              <w:right w:val="single" w:sz="4" w:space="0" w:color="auto"/>
            </w:tcBorders>
            <w:noWrap/>
            <w:vAlign w:val="center"/>
          </w:tcPr>
          <w:p w14:paraId="06290CA2" w14:textId="72941176" w:rsidR="004A74DF" w:rsidRPr="00A04C3A" w:rsidRDefault="004A74DF" w:rsidP="004A74DF">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7</w:t>
            </w:r>
          </w:p>
        </w:tc>
        <w:tc>
          <w:tcPr>
            <w:tcW w:w="1494" w:type="dxa"/>
            <w:tcBorders>
              <w:top w:val="single" w:sz="4" w:space="0" w:color="auto"/>
              <w:left w:val="single" w:sz="4" w:space="0" w:color="auto"/>
              <w:bottom w:val="single" w:sz="4" w:space="0" w:color="auto"/>
              <w:right w:val="single" w:sz="8" w:space="0" w:color="auto"/>
            </w:tcBorders>
          </w:tcPr>
          <w:p w14:paraId="6FD644F1" w14:textId="089F84DF" w:rsidR="004A74DF" w:rsidRDefault="004A74DF" w:rsidP="004A74DF">
            <w:pPr>
              <w:spacing w:line="0" w:lineRule="atLeast"/>
              <w:jc w:val="center"/>
              <w:rPr>
                <w:rFonts w:asciiTheme="minorHAnsi" w:hAnsiTheme="minorHAnsi" w:cstheme="minorHAnsi"/>
                <w:sz w:val="20"/>
                <w:szCs w:val="20"/>
                <w:lang w:val="en-GB"/>
              </w:rPr>
            </w:pPr>
            <w:r w:rsidRPr="00A04C3A">
              <w:rPr>
                <w:rFonts w:asciiTheme="minorHAnsi" w:hAnsiTheme="minorHAnsi" w:cstheme="minorHAnsi"/>
                <w:sz w:val="20"/>
                <w:szCs w:val="20"/>
                <w:lang w:val="en-GB"/>
              </w:rPr>
              <w:t xml:space="preserve">Novo </w:t>
            </w:r>
            <w:proofErr w:type="spellStart"/>
            <w:r w:rsidRPr="00A04C3A">
              <w:rPr>
                <w:rFonts w:asciiTheme="minorHAnsi" w:hAnsiTheme="minorHAnsi" w:cstheme="minorHAnsi"/>
                <w:sz w:val="20"/>
                <w:szCs w:val="20"/>
                <w:lang w:val="en-GB"/>
              </w:rPr>
              <w:t>preduzeće</w:t>
            </w:r>
            <w:proofErr w:type="spellEnd"/>
            <w:r w:rsidRPr="00A04C3A">
              <w:rPr>
                <w:rFonts w:asciiTheme="minorHAnsi" w:hAnsiTheme="minorHAnsi" w:cstheme="minorHAnsi"/>
                <w:sz w:val="20"/>
                <w:szCs w:val="20"/>
                <w:lang w:val="en-GB"/>
              </w:rPr>
              <w:t xml:space="preserve"> Grand Hotel</w:t>
            </w:r>
          </w:p>
        </w:tc>
        <w:tc>
          <w:tcPr>
            <w:tcW w:w="2607" w:type="dxa"/>
            <w:tcBorders>
              <w:top w:val="single" w:sz="4" w:space="0" w:color="auto"/>
              <w:left w:val="nil"/>
              <w:bottom w:val="single" w:sz="4" w:space="0" w:color="auto"/>
              <w:right w:val="single" w:sz="4" w:space="0" w:color="auto"/>
            </w:tcBorders>
            <w:vAlign w:val="center"/>
          </w:tcPr>
          <w:p w14:paraId="0A1FC432" w14:textId="6AB90A65"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Calibri"/>
                <w:sz w:val="20"/>
                <w:szCs w:val="20"/>
                <w:lang w:val="en-GB"/>
              </w:rPr>
              <w:t>Restoran</w:t>
            </w:r>
            <w:proofErr w:type="spellEnd"/>
            <w:r w:rsidRPr="00A04C3A">
              <w:rPr>
                <w:rFonts w:asciiTheme="minorHAnsi" w:hAnsiTheme="minorHAnsi" w:cs="Calibri"/>
                <w:sz w:val="20"/>
                <w:szCs w:val="20"/>
                <w:lang w:val="en-GB"/>
              </w:rPr>
              <w:t>/Taverna</w:t>
            </w:r>
          </w:p>
        </w:tc>
        <w:tc>
          <w:tcPr>
            <w:tcW w:w="2127" w:type="dxa"/>
            <w:tcBorders>
              <w:top w:val="single" w:sz="4" w:space="0" w:color="auto"/>
              <w:left w:val="single" w:sz="4" w:space="0" w:color="auto"/>
              <w:bottom w:val="single" w:sz="4" w:space="0" w:color="auto"/>
              <w:right w:val="single" w:sz="8" w:space="0" w:color="auto"/>
            </w:tcBorders>
            <w:vAlign w:val="center"/>
          </w:tcPr>
          <w:p w14:paraId="57D0A50C" w14:textId="77777777" w:rsidR="004A74DF" w:rsidRPr="00A04C3A" w:rsidRDefault="004A74DF" w:rsidP="004A74DF">
            <w:pPr>
              <w:spacing w:line="0" w:lineRule="atLeast"/>
              <w:jc w:val="center"/>
              <w:rPr>
                <w:rFonts w:asciiTheme="minorHAnsi" w:eastAsia="Times New Roman" w:hAnsiTheme="minorHAnsi" w:cs="Calibri"/>
                <w:sz w:val="20"/>
                <w:szCs w:val="20"/>
                <w:lang w:val="en-GB"/>
              </w:rPr>
            </w:pPr>
            <w:proofErr w:type="spellStart"/>
            <w:r w:rsidRPr="00A04C3A">
              <w:rPr>
                <w:rFonts w:asciiTheme="minorHAnsi" w:eastAsia="Times New Roman" w:hAnsiTheme="minorHAnsi" w:cs="Calibri"/>
                <w:sz w:val="20"/>
                <w:szCs w:val="20"/>
                <w:lang w:val="en-GB"/>
              </w:rPr>
              <w:t>Nalazi</w:t>
            </w:r>
            <w:proofErr w:type="spellEnd"/>
            <w:r w:rsidRPr="00A04C3A">
              <w:rPr>
                <w:rFonts w:asciiTheme="minorHAnsi" w:eastAsia="Times New Roman" w:hAnsiTheme="minorHAnsi" w:cs="Calibri"/>
                <w:sz w:val="20"/>
                <w:szCs w:val="20"/>
                <w:lang w:val="en-GB"/>
              </w:rPr>
              <w:t xml:space="preserve"> se </w:t>
            </w:r>
            <w:proofErr w:type="spellStart"/>
            <w:r w:rsidRPr="00A04C3A">
              <w:rPr>
                <w:rFonts w:asciiTheme="minorHAnsi" w:eastAsia="Times New Roman" w:hAnsiTheme="minorHAnsi" w:cs="Calibri"/>
                <w:sz w:val="20"/>
                <w:szCs w:val="20"/>
                <w:lang w:val="en-GB"/>
              </w:rPr>
              <w:t>ispod</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ulaza</w:t>
            </w:r>
            <w:proofErr w:type="spellEnd"/>
            <w:r w:rsidRPr="00A04C3A">
              <w:rPr>
                <w:rFonts w:asciiTheme="minorHAnsi" w:eastAsia="Times New Roman" w:hAnsiTheme="minorHAnsi" w:cs="Calibri"/>
                <w:sz w:val="20"/>
                <w:szCs w:val="20"/>
                <w:lang w:val="en-GB"/>
              </w:rPr>
              <w:t xml:space="preserve"> A u </w:t>
            </w:r>
            <w:proofErr w:type="spellStart"/>
            <w:r w:rsidRPr="00A04C3A">
              <w:rPr>
                <w:rFonts w:asciiTheme="minorHAnsi" w:eastAsia="Times New Roman" w:hAnsiTheme="minorHAnsi" w:cs="Calibri"/>
                <w:sz w:val="20"/>
                <w:szCs w:val="20"/>
                <w:lang w:val="en-GB"/>
              </w:rPr>
              <w:t>blizini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recepcije</w:t>
            </w:r>
            <w:proofErr w:type="spellEnd"/>
            <w:r w:rsidRPr="00A04C3A">
              <w:rPr>
                <w:rFonts w:asciiTheme="minorHAnsi" w:eastAsia="Times New Roman" w:hAnsiTheme="minorHAnsi" w:cs="Calibri"/>
                <w:sz w:val="20"/>
                <w:szCs w:val="20"/>
                <w:lang w:val="en-GB"/>
              </w:rPr>
              <w:t xml:space="preserve"> Grand </w:t>
            </w:r>
            <w:proofErr w:type="spellStart"/>
            <w:proofErr w:type="gramStart"/>
            <w:r w:rsidRPr="00A04C3A">
              <w:rPr>
                <w:rFonts w:asciiTheme="minorHAnsi" w:eastAsia="Times New Roman" w:hAnsiTheme="minorHAnsi" w:cs="Calibri"/>
                <w:sz w:val="20"/>
                <w:szCs w:val="20"/>
                <w:lang w:val="en-GB"/>
              </w:rPr>
              <w:t>Hotela</w:t>
            </w:r>
            <w:proofErr w:type="spellEnd"/>
            <w:r w:rsidRPr="00A04C3A">
              <w:rPr>
                <w:rFonts w:asciiTheme="minorHAnsi" w:eastAsia="Times New Roman" w:hAnsiTheme="minorHAnsi" w:cs="Calibri"/>
                <w:sz w:val="20"/>
                <w:szCs w:val="20"/>
                <w:lang w:val="en-GB"/>
              </w:rPr>
              <w:t xml:space="preserve"> )</w:t>
            </w:r>
            <w:proofErr w:type="gram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bivši</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restoran</w:t>
            </w:r>
            <w:proofErr w:type="spellEnd"/>
            <w:r w:rsidRPr="00A04C3A">
              <w:rPr>
                <w:rFonts w:asciiTheme="minorHAnsi" w:eastAsia="Times New Roman" w:hAnsiTheme="minorHAnsi" w:cs="Calibri"/>
                <w:sz w:val="20"/>
                <w:szCs w:val="20"/>
                <w:lang w:val="en-GB"/>
              </w:rPr>
              <w:t xml:space="preserve"> Mabelle </w:t>
            </w:r>
            <w:proofErr w:type="spellStart"/>
            <w:r w:rsidRPr="00A04C3A">
              <w:rPr>
                <w:rFonts w:asciiTheme="minorHAnsi" w:eastAsia="Times New Roman" w:hAnsiTheme="minorHAnsi" w:cs="Calibri"/>
                <w:sz w:val="20"/>
                <w:szCs w:val="20"/>
                <w:lang w:val="en-GB"/>
              </w:rPr>
              <w:t>Sinia</w:t>
            </w:r>
            <w:proofErr w:type="spellEnd"/>
            <w:r w:rsidRPr="00A04C3A">
              <w:rPr>
                <w:rFonts w:asciiTheme="minorHAnsi" w:eastAsia="Times New Roman" w:hAnsiTheme="minorHAnsi" w:cs="Calibri"/>
                <w:sz w:val="20"/>
                <w:szCs w:val="20"/>
                <w:lang w:val="en-GB"/>
              </w:rPr>
              <w:t xml:space="preserve">/Mabelle) </w:t>
            </w:r>
          </w:p>
          <w:p w14:paraId="7FB66257" w14:textId="7A58ADD3" w:rsidR="004A74DF" w:rsidRPr="00A04C3A" w:rsidRDefault="004A74DF" w:rsidP="004A74DF">
            <w:pPr>
              <w:spacing w:line="0" w:lineRule="atLeast"/>
              <w:jc w:val="center"/>
              <w:rPr>
                <w:rFonts w:asciiTheme="minorHAnsi" w:eastAsia="Calibri" w:hAnsiTheme="minorHAnsi" w:cstheme="minorHAnsi"/>
                <w:sz w:val="20"/>
                <w:szCs w:val="20"/>
                <w:shd w:val="clear" w:color="auto" w:fill="FFFFFF"/>
                <w:lang w:val="en-GB"/>
              </w:rPr>
            </w:pPr>
            <w:proofErr w:type="spellStart"/>
            <w:r w:rsidRPr="00A04C3A">
              <w:rPr>
                <w:rFonts w:asciiTheme="minorHAnsi" w:eastAsia="Times New Roman" w:hAnsiTheme="minorHAnsi" w:cs="Calibri"/>
                <w:sz w:val="20"/>
                <w:szCs w:val="20"/>
                <w:lang w:val="en-GB"/>
              </w:rPr>
              <w:t>Restoran</w:t>
            </w:r>
            <w:proofErr w:type="spellEnd"/>
            <w:r w:rsidRPr="00A04C3A">
              <w:rPr>
                <w:rFonts w:asciiTheme="minorHAnsi" w:eastAsia="Times New Roman" w:hAnsiTheme="minorHAnsi" w:cs="Calibri"/>
                <w:sz w:val="20"/>
                <w:szCs w:val="20"/>
                <w:lang w:val="en-GB"/>
              </w:rPr>
              <w:t xml:space="preserve">/Taverna </w:t>
            </w:r>
            <w:proofErr w:type="spellStart"/>
            <w:r w:rsidRPr="00A04C3A">
              <w:rPr>
                <w:rFonts w:asciiTheme="minorHAnsi" w:eastAsia="Times New Roman" w:hAnsiTheme="minorHAnsi" w:cs="Calibri"/>
                <w:sz w:val="20"/>
                <w:szCs w:val="20"/>
                <w:lang w:val="en-GB"/>
              </w:rPr>
              <w:t>sa</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unutrašnjom</w:t>
            </w:r>
            <w:proofErr w:type="spellEnd"/>
            <w:r w:rsidRPr="00A04C3A">
              <w:rPr>
                <w:rFonts w:asciiTheme="minorHAnsi" w:eastAsia="Times New Roman" w:hAnsiTheme="minorHAnsi" w:cs="Calibri"/>
                <w:sz w:val="20"/>
                <w:szCs w:val="20"/>
                <w:lang w:val="en-GB"/>
              </w:rPr>
              <w:t xml:space="preserve"> </w:t>
            </w:r>
            <w:proofErr w:type="spellStart"/>
            <w:r w:rsidRPr="00A04C3A">
              <w:rPr>
                <w:rFonts w:asciiTheme="minorHAnsi" w:eastAsia="Times New Roman" w:hAnsiTheme="minorHAnsi" w:cs="Calibri"/>
                <w:sz w:val="20"/>
                <w:szCs w:val="20"/>
                <w:lang w:val="en-GB"/>
              </w:rPr>
              <w:t>površinom</w:t>
            </w:r>
            <w:proofErr w:type="spellEnd"/>
            <w:r w:rsidRPr="00A04C3A">
              <w:rPr>
                <w:rFonts w:asciiTheme="minorHAnsi" w:eastAsia="Times New Roman" w:hAnsiTheme="minorHAnsi" w:cs="Calibri"/>
                <w:sz w:val="20"/>
                <w:szCs w:val="20"/>
                <w:lang w:val="en-GB"/>
              </w:rPr>
              <w:t xml:space="preserve"> od 548.92m</w:t>
            </w:r>
            <w:r w:rsidRPr="00A04C3A">
              <w:rPr>
                <w:rFonts w:asciiTheme="minorHAnsi" w:eastAsia="Times New Roman" w:hAnsiTheme="minorHAnsi" w:cs="Calibri"/>
                <w:sz w:val="20"/>
                <w:szCs w:val="20"/>
                <w:vertAlign w:val="superscript"/>
                <w:lang w:val="en-GB"/>
              </w:rPr>
              <w:t>2</w:t>
            </w:r>
            <w:r w:rsidRPr="00A04C3A">
              <w:rPr>
                <w:rFonts w:asciiTheme="minorHAnsi" w:eastAsia="Times New Roman" w:hAnsiTheme="minorHAnsi" w:cs="Calibri"/>
                <w:sz w:val="20"/>
                <w:szCs w:val="20"/>
                <w:lang w:val="en-GB"/>
              </w:rPr>
              <w:t xml:space="preserve">. </w:t>
            </w:r>
          </w:p>
        </w:tc>
        <w:tc>
          <w:tcPr>
            <w:tcW w:w="1701" w:type="dxa"/>
            <w:tcBorders>
              <w:top w:val="single" w:sz="4" w:space="0" w:color="auto"/>
              <w:left w:val="nil"/>
              <w:bottom w:val="single" w:sz="4" w:space="0" w:color="auto"/>
              <w:right w:val="single" w:sz="8" w:space="0" w:color="auto"/>
            </w:tcBorders>
            <w:noWrap/>
            <w:vAlign w:val="center"/>
          </w:tcPr>
          <w:p w14:paraId="12E79BF2" w14:textId="37116A25" w:rsidR="004A74DF" w:rsidRDefault="004A74DF" w:rsidP="004A74DF">
            <w:pPr>
              <w:spacing w:line="0" w:lineRule="atLeast"/>
              <w:jc w:val="center"/>
              <w:rPr>
                <w:rFonts w:asciiTheme="minorHAnsi" w:eastAsia="Times New Roman" w:hAnsiTheme="minorHAnsi" w:cs="Calibri"/>
                <w:sz w:val="20"/>
                <w:szCs w:val="20"/>
                <w:lang w:val="en-GB"/>
              </w:rPr>
            </w:pPr>
            <w:r w:rsidRPr="00A04C3A">
              <w:rPr>
                <w:rFonts w:asciiTheme="minorHAnsi" w:hAnsiTheme="minorHAnsi" w:cs="Calibri"/>
                <w:sz w:val="20"/>
                <w:szCs w:val="20"/>
                <w:lang w:val="en-GB"/>
              </w:rPr>
              <w:t xml:space="preserve">548.92 m² </w:t>
            </w:r>
          </w:p>
        </w:tc>
        <w:tc>
          <w:tcPr>
            <w:tcW w:w="1406" w:type="dxa"/>
            <w:tcBorders>
              <w:top w:val="single" w:sz="4" w:space="0" w:color="auto"/>
              <w:left w:val="nil"/>
              <w:bottom w:val="single" w:sz="4" w:space="0" w:color="auto"/>
              <w:right w:val="single" w:sz="8" w:space="0" w:color="auto"/>
            </w:tcBorders>
          </w:tcPr>
          <w:p w14:paraId="3221D5E6" w14:textId="77777777"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5A563B99" w14:textId="77777777" w:rsidR="004A74DF" w:rsidRPr="00A04C3A" w:rsidRDefault="004A74DF" w:rsidP="004A74DF">
            <w:pPr>
              <w:spacing w:line="0" w:lineRule="atLeast"/>
              <w:jc w:val="center"/>
              <w:rPr>
                <w:rFonts w:asciiTheme="minorHAnsi" w:hAnsiTheme="minorHAnsi" w:cstheme="minorHAnsi"/>
                <w:sz w:val="20"/>
                <w:szCs w:val="20"/>
                <w:lang w:val="en-GB"/>
              </w:rPr>
            </w:pPr>
          </w:p>
        </w:tc>
      </w:tr>
      <w:tr w:rsidR="004A74DF" w:rsidRPr="00FA0F57" w14:paraId="74DB814B"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05280D2C" w14:textId="1C5104DB" w:rsidR="004A74DF" w:rsidRPr="00A04C3A" w:rsidRDefault="004A74DF" w:rsidP="004A74DF">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8</w:t>
            </w:r>
          </w:p>
        </w:tc>
        <w:tc>
          <w:tcPr>
            <w:tcW w:w="1494" w:type="dxa"/>
            <w:tcBorders>
              <w:top w:val="single" w:sz="4" w:space="0" w:color="auto"/>
              <w:left w:val="single" w:sz="4" w:space="0" w:color="auto"/>
              <w:bottom w:val="single" w:sz="4" w:space="0" w:color="auto"/>
              <w:right w:val="single" w:sz="8" w:space="0" w:color="auto"/>
            </w:tcBorders>
          </w:tcPr>
          <w:p w14:paraId="6C8E0BF3" w14:textId="18D376B6" w:rsidR="004A74DF" w:rsidRPr="00A04C3A" w:rsidRDefault="00E86B8D" w:rsidP="004A74DF">
            <w:pPr>
              <w:spacing w:line="0" w:lineRule="atLeast"/>
              <w:jc w:val="center"/>
              <w:rPr>
                <w:rFonts w:asciiTheme="minorHAnsi" w:hAnsiTheme="minorHAnsi" w:cstheme="minorHAnsi"/>
                <w:sz w:val="20"/>
                <w:szCs w:val="20"/>
                <w:lang w:val="en-GB"/>
              </w:rPr>
            </w:pPr>
            <w:proofErr w:type="spellStart"/>
            <w:proofErr w:type="gramStart"/>
            <w:r>
              <w:rPr>
                <w:rFonts w:asciiTheme="minorHAnsi" w:hAnsiTheme="minorHAnsi" w:cstheme="minorHAnsi"/>
                <w:sz w:val="20"/>
                <w:szCs w:val="20"/>
                <w:lang w:val="en-GB"/>
              </w:rPr>
              <w:t>Jugopetrol</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Benzin</w:t>
            </w:r>
            <w:r w:rsidR="00F13B1F">
              <w:rPr>
                <w:rFonts w:asciiTheme="minorHAnsi" w:hAnsiTheme="minorHAnsi" w:cstheme="minorHAnsi"/>
                <w:sz w:val="20"/>
                <w:szCs w:val="20"/>
                <w:lang w:val="en-GB"/>
              </w:rPr>
              <w:t>s</w:t>
            </w:r>
            <w:r>
              <w:rPr>
                <w:rFonts w:asciiTheme="minorHAnsi" w:hAnsiTheme="minorHAnsi" w:cstheme="minorHAnsi"/>
                <w:sz w:val="20"/>
                <w:szCs w:val="20"/>
                <w:lang w:val="en-GB"/>
              </w:rPr>
              <w:t>ka</w:t>
            </w:r>
            <w:proofErr w:type="spellEnd"/>
            <w:proofErr w:type="gram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pumpa</w:t>
            </w:r>
            <w:proofErr w:type="spellEnd"/>
            <w:r>
              <w:rPr>
                <w:rFonts w:asciiTheme="minorHAnsi" w:hAnsiTheme="minorHAnsi" w:cstheme="minorHAnsi"/>
                <w:sz w:val="20"/>
                <w:szCs w:val="20"/>
                <w:lang w:val="en-GB"/>
              </w:rPr>
              <w:t xml:space="preserve"> Dragas</w:t>
            </w:r>
          </w:p>
        </w:tc>
        <w:tc>
          <w:tcPr>
            <w:tcW w:w="2607" w:type="dxa"/>
            <w:tcBorders>
              <w:top w:val="single" w:sz="4" w:space="0" w:color="auto"/>
              <w:left w:val="nil"/>
              <w:bottom w:val="single" w:sz="4" w:space="0" w:color="auto"/>
              <w:right w:val="single" w:sz="4" w:space="0" w:color="auto"/>
            </w:tcBorders>
            <w:vAlign w:val="center"/>
          </w:tcPr>
          <w:p w14:paraId="206D679C" w14:textId="44736121" w:rsidR="004A74DF" w:rsidRPr="00A04C3A" w:rsidRDefault="00E86B8D" w:rsidP="004A74DF">
            <w:pPr>
              <w:spacing w:line="0" w:lineRule="atLeast"/>
              <w:jc w:val="center"/>
              <w:rPr>
                <w:rFonts w:asciiTheme="minorHAnsi" w:hAnsiTheme="minorHAnsi" w:cs="Calibri"/>
                <w:sz w:val="20"/>
                <w:szCs w:val="20"/>
                <w:lang w:val="en-GB"/>
              </w:rPr>
            </w:pPr>
            <w:proofErr w:type="spellStart"/>
            <w:r>
              <w:rPr>
                <w:rFonts w:asciiTheme="minorHAnsi" w:hAnsiTheme="minorHAnsi" w:cstheme="minorHAnsi"/>
                <w:sz w:val="20"/>
                <w:szCs w:val="20"/>
                <w:lang w:val="en-GB"/>
              </w:rPr>
              <w:t>Benzunka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pumpa</w:t>
            </w:r>
            <w:proofErr w:type="spellEnd"/>
          </w:p>
        </w:tc>
        <w:tc>
          <w:tcPr>
            <w:tcW w:w="2127" w:type="dxa"/>
            <w:tcBorders>
              <w:top w:val="single" w:sz="4" w:space="0" w:color="auto"/>
              <w:left w:val="single" w:sz="4" w:space="0" w:color="auto"/>
              <w:bottom w:val="single" w:sz="4" w:space="0" w:color="auto"/>
              <w:right w:val="single" w:sz="8" w:space="0" w:color="auto"/>
            </w:tcBorders>
            <w:vAlign w:val="center"/>
          </w:tcPr>
          <w:p w14:paraId="202C88BE" w14:textId="5873D394" w:rsidR="004A74DF" w:rsidRPr="00A04C3A" w:rsidRDefault="00E86B8D" w:rsidP="004A74DF">
            <w:pPr>
              <w:spacing w:line="0" w:lineRule="atLeast"/>
              <w:jc w:val="center"/>
              <w:rPr>
                <w:rFonts w:asciiTheme="minorHAnsi" w:hAnsiTheme="minorHAnsi" w:cstheme="minorHAnsi"/>
                <w:sz w:val="20"/>
                <w:szCs w:val="20"/>
                <w:lang w:val="en-GB"/>
              </w:rPr>
            </w:pPr>
            <w:r>
              <w:rPr>
                <w:rFonts w:asciiTheme="minorHAnsi" w:eastAsia="Calibri" w:hAnsiTheme="minorHAnsi" w:cstheme="minorHAnsi"/>
                <w:sz w:val="20"/>
                <w:szCs w:val="20"/>
                <w:shd w:val="clear" w:color="auto" w:fill="FFFFFF"/>
                <w:lang w:val="en-GB"/>
              </w:rPr>
              <w:t>Dragas</w:t>
            </w:r>
          </w:p>
        </w:tc>
        <w:tc>
          <w:tcPr>
            <w:tcW w:w="1701" w:type="dxa"/>
            <w:tcBorders>
              <w:top w:val="single" w:sz="4" w:space="0" w:color="auto"/>
              <w:left w:val="nil"/>
              <w:bottom w:val="single" w:sz="4" w:space="0" w:color="auto"/>
              <w:right w:val="single" w:sz="8" w:space="0" w:color="auto"/>
            </w:tcBorders>
            <w:noWrap/>
            <w:vAlign w:val="center"/>
          </w:tcPr>
          <w:p w14:paraId="678695EC" w14:textId="455C89F3" w:rsidR="004A74DF" w:rsidRPr="00A04C3A" w:rsidRDefault="00E86B8D" w:rsidP="004A74DF">
            <w:pPr>
              <w:spacing w:line="0" w:lineRule="atLeast"/>
              <w:jc w:val="center"/>
              <w:rPr>
                <w:rFonts w:asciiTheme="minorHAnsi" w:hAnsiTheme="minorHAnsi" w:cstheme="minorHAnsi"/>
                <w:sz w:val="20"/>
                <w:szCs w:val="20"/>
                <w:lang w:val="en-GB"/>
              </w:rPr>
            </w:pPr>
            <w:r w:rsidRPr="001255BA">
              <w:rPr>
                <w:rFonts w:asciiTheme="minorHAnsi" w:eastAsia="Calibri" w:hAnsiTheme="minorHAnsi" w:cstheme="minorHAnsi"/>
                <w:color w:val="000000"/>
                <w:sz w:val="20"/>
                <w:szCs w:val="20"/>
                <w:shd w:val="clear" w:color="auto" w:fill="FFFFFF"/>
              </w:rPr>
              <w:t>56 m</w:t>
            </w:r>
            <w:r w:rsidRPr="001255BA">
              <w:rPr>
                <w:rFonts w:asciiTheme="minorHAnsi" w:eastAsia="Calibri" w:hAnsiTheme="minorHAnsi" w:cstheme="minorHAnsi"/>
                <w:color w:val="000000"/>
                <w:sz w:val="20"/>
                <w:szCs w:val="20"/>
                <w:shd w:val="clear" w:color="auto" w:fill="FFFFFF"/>
                <w:vertAlign w:val="superscript"/>
              </w:rPr>
              <w:t>2</w:t>
            </w:r>
          </w:p>
        </w:tc>
        <w:tc>
          <w:tcPr>
            <w:tcW w:w="1406" w:type="dxa"/>
            <w:tcBorders>
              <w:top w:val="single" w:sz="4" w:space="0" w:color="auto"/>
              <w:left w:val="nil"/>
              <w:bottom w:val="single" w:sz="4" w:space="0" w:color="auto"/>
              <w:right w:val="single" w:sz="8" w:space="0" w:color="auto"/>
            </w:tcBorders>
          </w:tcPr>
          <w:p w14:paraId="1AB5B895" w14:textId="5566450C"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313261B7" w14:textId="7D9D6842"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22B178CE" w14:textId="77777777" w:rsidTr="00B965E7">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44B4C215" w14:textId="531DB568" w:rsidR="004A74DF" w:rsidRPr="00A04C3A" w:rsidRDefault="004A74DF" w:rsidP="004A74DF">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9</w:t>
            </w:r>
          </w:p>
        </w:tc>
        <w:tc>
          <w:tcPr>
            <w:tcW w:w="1494" w:type="dxa"/>
            <w:tcBorders>
              <w:top w:val="single" w:sz="4" w:space="0" w:color="auto"/>
              <w:left w:val="single" w:sz="4" w:space="0" w:color="auto"/>
              <w:bottom w:val="single" w:sz="4" w:space="0" w:color="auto"/>
              <w:right w:val="single" w:sz="8" w:space="0" w:color="auto"/>
            </w:tcBorders>
          </w:tcPr>
          <w:p w14:paraId="6586799E" w14:textId="5722C54D"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AC </w:t>
            </w:r>
            <w:proofErr w:type="spellStart"/>
            <w:r>
              <w:rPr>
                <w:rFonts w:asciiTheme="minorHAnsi" w:hAnsiTheme="minorHAnsi" w:cstheme="minorHAnsi"/>
                <w:sz w:val="20"/>
                <w:szCs w:val="20"/>
                <w:lang w:val="en-GB"/>
              </w:rPr>
              <w:t>Kosova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Lipjan</w:t>
            </w:r>
            <w:proofErr w:type="spellEnd"/>
          </w:p>
        </w:tc>
        <w:tc>
          <w:tcPr>
            <w:tcW w:w="2607" w:type="dxa"/>
            <w:tcBorders>
              <w:top w:val="single" w:sz="4" w:space="0" w:color="auto"/>
              <w:left w:val="nil"/>
              <w:bottom w:val="single" w:sz="4" w:space="0" w:color="auto"/>
              <w:right w:val="single" w:sz="4" w:space="0" w:color="auto"/>
            </w:tcBorders>
            <w:vAlign w:val="center"/>
          </w:tcPr>
          <w:p w14:paraId="72F48201" w14:textId="32FB6937" w:rsidR="004A74DF" w:rsidRPr="00A04C3A" w:rsidRDefault="004A74DF" w:rsidP="004A74DF">
            <w:pPr>
              <w:spacing w:line="0" w:lineRule="atLeast"/>
              <w:jc w:val="center"/>
              <w:rPr>
                <w:rFonts w:asciiTheme="minorHAnsi" w:hAnsiTheme="minorHAnsi" w:cs="Calibri"/>
                <w:sz w:val="20"/>
                <w:szCs w:val="20"/>
                <w:lang w:val="en-GB"/>
              </w:rPr>
            </w:pPr>
            <w:r>
              <w:rPr>
                <w:rFonts w:asciiTheme="minorHAnsi" w:hAnsiTheme="minorHAnsi" w:cstheme="minorHAnsi"/>
                <w:color w:val="000000"/>
                <w:sz w:val="20"/>
                <w:szCs w:val="20"/>
              </w:rPr>
              <w:t xml:space="preserve">P-73409082-00366-4 </w:t>
            </w:r>
            <w:proofErr w:type="spellStart"/>
            <w:r>
              <w:rPr>
                <w:rFonts w:asciiTheme="minorHAnsi" w:hAnsiTheme="minorHAnsi" w:cstheme="minorHAnsi"/>
                <w:color w:val="000000"/>
                <w:sz w:val="20"/>
                <w:szCs w:val="20"/>
              </w:rPr>
              <w:t>with</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surface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area</w:t>
            </w:r>
            <w:proofErr w:type="spellEnd"/>
            <w:r>
              <w:rPr>
                <w:rFonts w:asciiTheme="minorHAnsi" w:hAnsiTheme="minorHAnsi" w:cstheme="minorHAnsi"/>
                <w:color w:val="000000"/>
                <w:sz w:val="20"/>
                <w:szCs w:val="20"/>
              </w:rPr>
              <w:t xml:space="preserve"> prej 9445 </w:t>
            </w:r>
            <w:r w:rsidRPr="00E71F1F">
              <w:rPr>
                <w:rFonts w:asciiTheme="minorHAnsi" w:hAnsiTheme="minorHAnsi" w:cstheme="minorHAnsi"/>
                <w:color w:val="000000"/>
                <w:sz w:val="20"/>
                <w:szCs w:val="20"/>
              </w:rPr>
              <w:t>m²</w:t>
            </w:r>
          </w:p>
        </w:tc>
        <w:tc>
          <w:tcPr>
            <w:tcW w:w="2127" w:type="dxa"/>
            <w:tcBorders>
              <w:top w:val="single" w:sz="4" w:space="0" w:color="auto"/>
              <w:left w:val="single" w:sz="4" w:space="0" w:color="auto"/>
              <w:bottom w:val="single" w:sz="4" w:space="0" w:color="auto"/>
              <w:right w:val="single" w:sz="8" w:space="0" w:color="auto"/>
            </w:tcBorders>
            <w:vAlign w:val="center"/>
          </w:tcPr>
          <w:p w14:paraId="292C57E0" w14:textId="777CE47C" w:rsidR="004A74DF" w:rsidRPr="00833931" w:rsidRDefault="004A74DF" w:rsidP="004A74DF">
            <w:pPr>
              <w:spacing w:line="0" w:lineRule="atLeast"/>
              <w:jc w:val="center"/>
              <w:rPr>
                <w:rFonts w:asciiTheme="minorHAnsi" w:eastAsia="Times New Roman" w:hAnsiTheme="minorHAnsi" w:cs="Calibri"/>
                <w:sz w:val="20"/>
                <w:szCs w:val="20"/>
                <w:lang w:val="en-GB"/>
              </w:rPr>
            </w:pPr>
            <w:r>
              <w:rPr>
                <w:rFonts w:asciiTheme="minorHAnsi" w:eastAsia="Times New Roman" w:hAnsiTheme="minorHAnsi" w:cs="Calibri"/>
                <w:sz w:val="20"/>
                <w:szCs w:val="20"/>
                <w:lang w:val="en-GB"/>
              </w:rPr>
              <w:t xml:space="preserve">CZ </w:t>
            </w:r>
            <w:proofErr w:type="spellStart"/>
            <w:r>
              <w:rPr>
                <w:rFonts w:asciiTheme="minorHAnsi" w:eastAsia="Times New Roman" w:hAnsiTheme="minorHAnsi" w:cs="Calibri"/>
                <w:sz w:val="20"/>
                <w:szCs w:val="20"/>
                <w:lang w:val="en-GB"/>
              </w:rPr>
              <w:t>Suhodoll</w:t>
            </w:r>
            <w:proofErr w:type="spellEnd"/>
            <w:r w:rsidRPr="00A04C3A">
              <w:rPr>
                <w:rFonts w:asciiTheme="minorHAnsi" w:eastAsia="Times New Roman" w:hAnsiTheme="minorHAnsi" w:cs="Calibri"/>
                <w:sz w:val="20"/>
                <w:szCs w:val="20"/>
                <w:lang w:val="en-GB"/>
              </w:rPr>
              <w:t xml:space="preserve"> </w:t>
            </w:r>
          </w:p>
        </w:tc>
        <w:tc>
          <w:tcPr>
            <w:tcW w:w="1701" w:type="dxa"/>
            <w:tcBorders>
              <w:top w:val="single" w:sz="4" w:space="0" w:color="auto"/>
              <w:left w:val="nil"/>
              <w:bottom w:val="single" w:sz="4" w:space="0" w:color="auto"/>
              <w:right w:val="single" w:sz="8" w:space="0" w:color="auto"/>
            </w:tcBorders>
            <w:noWrap/>
            <w:vAlign w:val="center"/>
          </w:tcPr>
          <w:p w14:paraId="2533FB6D" w14:textId="2977D653"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Calibri"/>
                <w:sz w:val="20"/>
                <w:szCs w:val="20"/>
                <w:lang w:val="en-GB"/>
              </w:rPr>
              <w:t>9445</w:t>
            </w:r>
            <w:r w:rsidRPr="00A04C3A">
              <w:rPr>
                <w:rFonts w:asciiTheme="minorHAnsi" w:hAnsiTheme="minorHAnsi" w:cs="Calibri"/>
                <w:sz w:val="20"/>
                <w:szCs w:val="20"/>
                <w:lang w:val="en-GB"/>
              </w:rPr>
              <w:t xml:space="preserve"> m² </w:t>
            </w:r>
          </w:p>
        </w:tc>
        <w:tc>
          <w:tcPr>
            <w:tcW w:w="1406" w:type="dxa"/>
            <w:tcBorders>
              <w:top w:val="single" w:sz="4" w:space="0" w:color="auto"/>
              <w:left w:val="nil"/>
              <w:bottom w:val="single" w:sz="4" w:space="0" w:color="auto"/>
              <w:right w:val="single" w:sz="8" w:space="0" w:color="auto"/>
            </w:tcBorders>
          </w:tcPr>
          <w:p w14:paraId="204B237E" w14:textId="25451155"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56415046" w14:textId="03EC6E2B"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p>
        </w:tc>
      </w:tr>
      <w:tr w:rsidR="004A74DF" w:rsidRPr="00FA0F57" w14:paraId="128BD8F4" w14:textId="4B7C29DA" w:rsidTr="00764072">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6AB6A0DC" w14:textId="3E936AC8" w:rsidR="004A74DF" w:rsidRPr="00A04C3A" w:rsidRDefault="004A74DF" w:rsidP="004A74DF">
            <w:pPr>
              <w:spacing w:line="0" w:lineRule="atLeast"/>
              <w:jc w:val="center"/>
              <w:rPr>
                <w:rFonts w:asciiTheme="minorHAnsi" w:hAnsiTheme="minorHAnsi" w:cstheme="minorHAnsi"/>
                <w:sz w:val="20"/>
                <w:szCs w:val="20"/>
                <w:lang w:val="en-GB"/>
              </w:rPr>
            </w:pPr>
            <w:bookmarkStart w:id="0" w:name="_Hlk186534916"/>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10</w:t>
            </w:r>
          </w:p>
        </w:tc>
        <w:tc>
          <w:tcPr>
            <w:tcW w:w="1494" w:type="dxa"/>
            <w:tcBorders>
              <w:top w:val="single" w:sz="4" w:space="0" w:color="auto"/>
              <w:left w:val="single" w:sz="4" w:space="0" w:color="auto"/>
              <w:bottom w:val="single" w:sz="4" w:space="0" w:color="auto"/>
              <w:right w:val="single" w:sz="8" w:space="0" w:color="auto"/>
            </w:tcBorders>
            <w:vAlign w:val="center"/>
          </w:tcPr>
          <w:p w14:paraId="7B461580" w14:textId="58966E5F"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AC </w:t>
            </w:r>
            <w:proofErr w:type="spellStart"/>
            <w:r>
              <w:rPr>
                <w:rFonts w:asciiTheme="minorHAnsi" w:hAnsiTheme="minorHAnsi" w:cstheme="minorHAnsi"/>
                <w:sz w:val="20"/>
                <w:szCs w:val="20"/>
                <w:lang w:val="en-GB"/>
              </w:rPr>
              <w:t>Kosova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Lipjan</w:t>
            </w:r>
            <w:proofErr w:type="spellEnd"/>
          </w:p>
        </w:tc>
        <w:tc>
          <w:tcPr>
            <w:tcW w:w="2607" w:type="dxa"/>
            <w:tcBorders>
              <w:top w:val="single" w:sz="4" w:space="0" w:color="auto"/>
              <w:left w:val="nil"/>
              <w:bottom w:val="single" w:sz="4" w:space="0" w:color="auto"/>
              <w:right w:val="single" w:sz="4" w:space="0" w:color="auto"/>
            </w:tcBorders>
            <w:vAlign w:val="center"/>
          </w:tcPr>
          <w:p w14:paraId="4AB3B9D3" w14:textId="505B9A5A"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eastAsia="Times New Roman" w:hAnsiTheme="minorHAnsi" w:cs="Calibri"/>
                <w:color w:val="000000"/>
                <w:sz w:val="20"/>
                <w:szCs w:val="20"/>
              </w:rPr>
              <w:t>P-71409044-00421-0</w:t>
            </w:r>
          </w:p>
        </w:tc>
        <w:tc>
          <w:tcPr>
            <w:tcW w:w="2127" w:type="dxa"/>
            <w:tcBorders>
              <w:top w:val="single" w:sz="4" w:space="0" w:color="auto"/>
              <w:left w:val="single" w:sz="4" w:space="0" w:color="auto"/>
              <w:bottom w:val="single" w:sz="4" w:space="0" w:color="auto"/>
              <w:right w:val="single" w:sz="8" w:space="0" w:color="auto"/>
            </w:tcBorders>
            <w:vAlign w:val="center"/>
          </w:tcPr>
          <w:p w14:paraId="6BECA3E6" w14:textId="7CD7B5EE"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The parcel is located in CZ </w:t>
            </w:r>
            <w:proofErr w:type="spellStart"/>
            <w:r>
              <w:rPr>
                <w:rFonts w:asciiTheme="minorHAnsi" w:hAnsiTheme="minorHAnsi" w:cstheme="minorHAnsi"/>
                <w:sz w:val="20"/>
                <w:szCs w:val="20"/>
                <w:lang w:val="en-GB"/>
              </w:rPr>
              <w:t>Lipjan</w:t>
            </w:r>
            <w:proofErr w:type="spellEnd"/>
          </w:p>
        </w:tc>
        <w:tc>
          <w:tcPr>
            <w:tcW w:w="1701" w:type="dxa"/>
            <w:tcBorders>
              <w:top w:val="single" w:sz="4" w:space="0" w:color="auto"/>
              <w:left w:val="nil"/>
              <w:bottom w:val="single" w:sz="4" w:space="0" w:color="auto"/>
              <w:right w:val="single" w:sz="8" w:space="0" w:color="auto"/>
            </w:tcBorders>
            <w:noWrap/>
            <w:vAlign w:val="center"/>
          </w:tcPr>
          <w:p w14:paraId="70589CFF" w14:textId="46DA83EA" w:rsidR="004A74DF" w:rsidRPr="00A04C3A" w:rsidRDefault="004A74DF" w:rsidP="004A74DF">
            <w:pPr>
              <w:spacing w:line="0" w:lineRule="atLeast"/>
              <w:jc w:val="center"/>
              <w:rPr>
                <w:rFonts w:asciiTheme="minorHAnsi" w:eastAsiaTheme="minorHAnsi" w:hAnsiTheme="minorHAnsi" w:cstheme="minorHAnsi"/>
                <w:sz w:val="20"/>
                <w:szCs w:val="20"/>
                <w:shd w:val="clear" w:color="auto" w:fill="FFFFFF"/>
                <w:lang w:val="en-GB"/>
              </w:rPr>
            </w:pPr>
            <w:r>
              <w:rPr>
                <w:rFonts w:asciiTheme="minorHAnsi" w:hAnsiTheme="minorHAnsi" w:cs="Calibri"/>
                <w:sz w:val="20"/>
                <w:szCs w:val="20"/>
                <w:lang w:val="en-GB"/>
              </w:rPr>
              <w:t xml:space="preserve">1746 </w:t>
            </w:r>
            <w:r w:rsidRPr="00A04C3A">
              <w:rPr>
                <w:rFonts w:asciiTheme="minorHAnsi" w:hAnsiTheme="minorHAnsi" w:cs="Calibri"/>
                <w:sz w:val="20"/>
                <w:szCs w:val="20"/>
                <w:lang w:val="en-GB"/>
              </w:rPr>
              <w:t>m</w:t>
            </w:r>
            <w:r w:rsidRPr="00A04C3A">
              <w:rPr>
                <w:rFonts w:asciiTheme="minorHAnsi" w:hAnsiTheme="minorHAnsi" w:cs="Calibri"/>
                <w:sz w:val="20"/>
                <w:szCs w:val="20"/>
                <w:vertAlign w:val="superscript"/>
                <w:lang w:val="en-GB"/>
              </w:rPr>
              <w:t>2</w:t>
            </w:r>
          </w:p>
        </w:tc>
        <w:tc>
          <w:tcPr>
            <w:tcW w:w="1406" w:type="dxa"/>
            <w:tcBorders>
              <w:top w:val="single" w:sz="4" w:space="0" w:color="auto"/>
              <w:left w:val="nil"/>
              <w:bottom w:val="single" w:sz="4" w:space="0" w:color="auto"/>
              <w:right w:val="single" w:sz="8" w:space="0" w:color="auto"/>
            </w:tcBorders>
            <w:vAlign w:val="center"/>
          </w:tcPr>
          <w:p w14:paraId="022C98BE" w14:textId="25E70E4D" w:rsidR="004A74DF" w:rsidRPr="00A04C3A" w:rsidRDefault="00372474" w:rsidP="004A74DF">
            <w:pPr>
              <w:spacing w:line="0" w:lineRule="atLeast"/>
              <w:jc w:val="center"/>
              <w:rPr>
                <w:rFonts w:asciiTheme="minorHAnsi" w:hAnsiTheme="minorHAnsi" w:cstheme="minorHAnsi"/>
                <w:sz w:val="20"/>
                <w:szCs w:val="20"/>
                <w:lang w:val="en-GB"/>
              </w:rPr>
            </w:pPr>
            <w:proofErr w:type="spellStart"/>
            <w:r>
              <w:rPr>
                <w:rFonts w:asciiTheme="minorHAnsi" w:hAnsiTheme="minorHAnsi" w:cstheme="minorHAnsi"/>
                <w:sz w:val="20"/>
                <w:szCs w:val="20"/>
                <w:lang w:val="en-GB"/>
              </w:rPr>
              <w:t>Godisnji</w:t>
            </w:r>
            <w:proofErr w:type="spellEnd"/>
            <w:r>
              <w:rPr>
                <w:rFonts w:asciiTheme="minorHAnsi" w:hAnsiTheme="minorHAnsi" w:cstheme="minorHAnsi"/>
                <w:sz w:val="20"/>
                <w:szCs w:val="20"/>
                <w:lang w:val="en-GB"/>
              </w:rPr>
              <w:t xml:space="preserve"> </w:t>
            </w:r>
            <w:proofErr w:type="spellStart"/>
            <w:r w:rsidR="004A74DF" w:rsidRPr="00A04C3A">
              <w:rPr>
                <w:rFonts w:asciiTheme="minorHAnsi" w:hAnsiTheme="minorHAnsi" w:cstheme="minorHAnsi"/>
                <w:sz w:val="20"/>
                <w:szCs w:val="20"/>
                <w:lang w:val="en-GB"/>
              </w:rPr>
              <w:t>zakup</w:t>
            </w:r>
            <w:proofErr w:type="spellEnd"/>
          </w:p>
          <w:p w14:paraId="755E7126" w14:textId="24523E4B" w:rsidR="004A74DF" w:rsidRPr="00A04C3A" w:rsidRDefault="004A74DF" w:rsidP="004A74DF">
            <w:pPr>
              <w:spacing w:line="0" w:lineRule="atLeast"/>
              <w:jc w:val="center"/>
              <w:rPr>
                <w:rFonts w:asciiTheme="minorHAnsi" w:hAnsiTheme="minorHAnsi" w:cstheme="minorHAnsi"/>
                <w:sz w:val="20"/>
                <w:szCs w:val="20"/>
                <w:lang w:val="en-GB"/>
              </w:rPr>
            </w:pPr>
          </w:p>
        </w:tc>
      </w:tr>
      <w:bookmarkEnd w:id="0"/>
      <w:tr w:rsidR="004A74DF" w:rsidRPr="00FA0F57" w14:paraId="23310DC3" w14:textId="4327C0A8" w:rsidTr="00764072">
        <w:trPr>
          <w:trHeight w:val="422"/>
        </w:trPr>
        <w:tc>
          <w:tcPr>
            <w:tcW w:w="1276" w:type="dxa"/>
            <w:tcBorders>
              <w:top w:val="single" w:sz="4" w:space="0" w:color="auto"/>
              <w:left w:val="single" w:sz="8" w:space="0" w:color="auto"/>
              <w:bottom w:val="single" w:sz="4" w:space="0" w:color="auto"/>
              <w:right w:val="single" w:sz="4" w:space="0" w:color="auto"/>
            </w:tcBorders>
            <w:noWrap/>
            <w:vAlign w:val="center"/>
          </w:tcPr>
          <w:p w14:paraId="1A0EB4ED" w14:textId="6AAE1AD5"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Pr="00A04C3A">
              <w:rPr>
                <w:rFonts w:asciiTheme="minorHAnsi" w:hAnsiTheme="minorHAnsi" w:cstheme="minorHAnsi"/>
                <w:sz w:val="20"/>
                <w:szCs w:val="20"/>
                <w:lang w:val="en-GB"/>
              </w:rPr>
              <w:t xml:space="preserve"> </w:t>
            </w:r>
            <w:r w:rsidR="008A7966">
              <w:rPr>
                <w:rFonts w:asciiTheme="minorHAnsi" w:hAnsiTheme="minorHAnsi" w:cstheme="minorHAnsi"/>
                <w:sz w:val="20"/>
                <w:szCs w:val="20"/>
                <w:lang w:val="en-GB"/>
              </w:rPr>
              <w:t>11</w:t>
            </w:r>
          </w:p>
        </w:tc>
        <w:tc>
          <w:tcPr>
            <w:tcW w:w="1494" w:type="dxa"/>
            <w:tcBorders>
              <w:top w:val="single" w:sz="4" w:space="0" w:color="auto"/>
              <w:left w:val="single" w:sz="4" w:space="0" w:color="auto"/>
              <w:bottom w:val="single" w:sz="4" w:space="0" w:color="auto"/>
              <w:right w:val="single" w:sz="8" w:space="0" w:color="auto"/>
            </w:tcBorders>
            <w:vAlign w:val="center"/>
          </w:tcPr>
          <w:p w14:paraId="413FA8FC" w14:textId="60EA6B70"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AC </w:t>
            </w:r>
            <w:proofErr w:type="spellStart"/>
            <w:r>
              <w:rPr>
                <w:rFonts w:asciiTheme="minorHAnsi" w:hAnsiTheme="minorHAnsi" w:cstheme="minorHAnsi"/>
                <w:sz w:val="20"/>
                <w:szCs w:val="20"/>
                <w:lang w:val="en-GB"/>
              </w:rPr>
              <w:t>Kosova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Lipjan</w:t>
            </w:r>
            <w:proofErr w:type="spellEnd"/>
          </w:p>
        </w:tc>
        <w:tc>
          <w:tcPr>
            <w:tcW w:w="2607" w:type="dxa"/>
            <w:tcBorders>
              <w:top w:val="single" w:sz="4" w:space="0" w:color="auto"/>
              <w:left w:val="nil"/>
              <w:bottom w:val="single" w:sz="4" w:space="0" w:color="auto"/>
              <w:right w:val="single" w:sz="4" w:space="0" w:color="auto"/>
            </w:tcBorders>
            <w:vAlign w:val="center"/>
          </w:tcPr>
          <w:p w14:paraId="4242B0ED" w14:textId="4225EBDB"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eastAsia="Times New Roman" w:hAnsiTheme="minorHAnsi" w:cs="Calibri"/>
                <w:color w:val="000000"/>
                <w:sz w:val="20"/>
                <w:szCs w:val="20"/>
              </w:rPr>
              <w:t>P-71409044-00422-0</w:t>
            </w:r>
          </w:p>
        </w:tc>
        <w:tc>
          <w:tcPr>
            <w:tcW w:w="2127" w:type="dxa"/>
            <w:tcBorders>
              <w:top w:val="single" w:sz="4" w:space="0" w:color="auto"/>
              <w:left w:val="single" w:sz="4" w:space="0" w:color="auto"/>
              <w:bottom w:val="single" w:sz="4" w:space="0" w:color="auto"/>
              <w:right w:val="single" w:sz="8" w:space="0" w:color="auto"/>
            </w:tcBorders>
            <w:vAlign w:val="center"/>
          </w:tcPr>
          <w:p w14:paraId="138A44B9" w14:textId="4365A13A" w:rsidR="004A74DF" w:rsidRPr="00A04C3A" w:rsidRDefault="004A74DF" w:rsidP="004A74DF">
            <w:pPr>
              <w:spacing w:line="0" w:lineRule="atLeast"/>
              <w:jc w:val="center"/>
              <w:rPr>
                <w:rFonts w:asciiTheme="minorHAnsi" w:hAnsiTheme="minorHAnsi" w:cstheme="minorHAnsi"/>
                <w:i/>
                <w:sz w:val="20"/>
                <w:szCs w:val="20"/>
                <w:lang w:val="en-GB"/>
              </w:rPr>
            </w:pPr>
            <w:r>
              <w:rPr>
                <w:rFonts w:asciiTheme="minorHAnsi" w:hAnsiTheme="minorHAnsi" w:cstheme="minorHAnsi"/>
                <w:sz w:val="20"/>
                <w:szCs w:val="20"/>
                <w:lang w:val="en-GB"/>
              </w:rPr>
              <w:t xml:space="preserve">The parcel is located in CZ </w:t>
            </w:r>
            <w:proofErr w:type="spellStart"/>
            <w:r>
              <w:rPr>
                <w:rFonts w:asciiTheme="minorHAnsi" w:hAnsiTheme="minorHAnsi" w:cstheme="minorHAnsi"/>
                <w:sz w:val="20"/>
                <w:szCs w:val="20"/>
                <w:lang w:val="en-GB"/>
              </w:rPr>
              <w:t>Lipjan</w:t>
            </w:r>
            <w:proofErr w:type="spellEnd"/>
          </w:p>
        </w:tc>
        <w:tc>
          <w:tcPr>
            <w:tcW w:w="1701" w:type="dxa"/>
            <w:tcBorders>
              <w:top w:val="single" w:sz="4" w:space="0" w:color="auto"/>
              <w:left w:val="nil"/>
              <w:bottom w:val="single" w:sz="4" w:space="0" w:color="auto"/>
              <w:right w:val="single" w:sz="8" w:space="0" w:color="auto"/>
            </w:tcBorders>
            <w:noWrap/>
            <w:vAlign w:val="center"/>
          </w:tcPr>
          <w:p w14:paraId="3A7B31C4" w14:textId="2F75C872" w:rsidR="004A74DF" w:rsidRPr="00A04C3A" w:rsidRDefault="004A74DF" w:rsidP="004A74DF">
            <w:pPr>
              <w:spacing w:line="0" w:lineRule="atLeast"/>
              <w:jc w:val="center"/>
              <w:rPr>
                <w:rFonts w:asciiTheme="minorHAnsi" w:hAnsiTheme="minorHAnsi" w:cstheme="minorHAnsi"/>
                <w:sz w:val="20"/>
                <w:szCs w:val="20"/>
                <w:lang w:val="en-GB"/>
              </w:rPr>
            </w:pPr>
            <w:r>
              <w:rPr>
                <w:rFonts w:asciiTheme="minorHAnsi" w:hAnsiTheme="minorHAnsi" w:cs="Calibri"/>
                <w:sz w:val="20"/>
                <w:szCs w:val="20"/>
                <w:lang w:val="en-GB"/>
              </w:rPr>
              <w:t>763 m²</w:t>
            </w:r>
          </w:p>
        </w:tc>
        <w:tc>
          <w:tcPr>
            <w:tcW w:w="1406" w:type="dxa"/>
            <w:tcBorders>
              <w:top w:val="single" w:sz="4" w:space="0" w:color="auto"/>
              <w:left w:val="nil"/>
              <w:bottom w:val="single" w:sz="4" w:space="0" w:color="auto"/>
              <w:right w:val="single" w:sz="8" w:space="0" w:color="auto"/>
            </w:tcBorders>
            <w:vAlign w:val="center"/>
          </w:tcPr>
          <w:p w14:paraId="160FD679" w14:textId="77777777" w:rsidR="00372474" w:rsidRPr="00A04C3A" w:rsidRDefault="00372474" w:rsidP="00372474">
            <w:pPr>
              <w:spacing w:line="0" w:lineRule="atLeast"/>
              <w:jc w:val="center"/>
              <w:rPr>
                <w:rFonts w:asciiTheme="minorHAnsi" w:hAnsiTheme="minorHAnsi" w:cstheme="minorHAnsi"/>
                <w:sz w:val="20"/>
                <w:szCs w:val="20"/>
                <w:lang w:val="en-GB"/>
              </w:rPr>
            </w:pPr>
            <w:proofErr w:type="spellStart"/>
            <w:r>
              <w:rPr>
                <w:rFonts w:asciiTheme="minorHAnsi" w:hAnsiTheme="minorHAnsi" w:cstheme="minorHAnsi"/>
                <w:sz w:val="20"/>
                <w:szCs w:val="20"/>
                <w:lang w:val="en-GB"/>
              </w:rPr>
              <w:t>Godisnji</w:t>
            </w:r>
            <w:proofErr w:type="spellEnd"/>
            <w:r>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p>
          <w:p w14:paraId="6716BEA0" w14:textId="688E195F" w:rsidR="004A74DF" w:rsidRPr="00A04C3A" w:rsidRDefault="004A74DF" w:rsidP="004A74DF">
            <w:pPr>
              <w:spacing w:line="0" w:lineRule="atLeast"/>
              <w:jc w:val="center"/>
              <w:rPr>
                <w:rFonts w:asciiTheme="minorHAnsi" w:hAnsiTheme="minorHAnsi" w:cstheme="minorHAnsi"/>
                <w:sz w:val="20"/>
                <w:szCs w:val="20"/>
                <w:lang w:val="en-GB"/>
              </w:rPr>
            </w:pPr>
          </w:p>
        </w:tc>
      </w:tr>
      <w:tr w:rsidR="004A74DF" w:rsidRPr="00FA0F57" w14:paraId="17B1FAAC" w14:textId="77777777" w:rsidTr="004A74DF">
        <w:trPr>
          <w:trHeight w:val="852"/>
        </w:trPr>
        <w:tc>
          <w:tcPr>
            <w:tcW w:w="1276" w:type="dxa"/>
            <w:tcBorders>
              <w:top w:val="single" w:sz="4" w:space="0" w:color="auto"/>
              <w:left w:val="single" w:sz="8" w:space="0" w:color="auto"/>
              <w:bottom w:val="single" w:sz="4" w:space="0" w:color="auto"/>
              <w:right w:val="single" w:sz="4" w:space="0" w:color="auto"/>
            </w:tcBorders>
            <w:noWrap/>
            <w:vAlign w:val="center"/>
          </w:tcPr>
          <w:p w14:paraId="4F5D5DE3" w14:textId="77777777" w:rsidR="004A74DF" w:rsidRPr="00563D70" w:rsidRDefault="004A74DF" w:rsidP="004A74DF">
            <w:pPr>
              <w:spacing w:line="20" w:lineRule="atLeast"/>
              <w:jc w:val="center"/>
              <w:rPr>
                <w:rFonts w:asciiTheme="minorHAnsi" w:hAnsiTheme="minorHAnsi" w:cstheme="minorHAnsi"/>
                <w:color w:val="000000"/>
                <w:sz w:val="20"/>
                <w:szCs w:val="20"/>
                <w:lang w:val="en-GB"/>
              </w:rPr>
            </w:pPr>
          </w:p>
          <w:p w14:paraId="376E8109" w14:textId="26C9E9BE"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563D70">
              <w:rPr>
                <w:rFonts w:asciiTheme="minorHAnsi" w:hAnsiTheme="minorHAnsi" w:cstheme="minorHAnsi"/>
                <w:color w:val="000000"/>
                <w:sz w:val="20"/>
                <w:szCs w:val="20"/>
                <w:lang w:val="en-GB"/>
              </w:rPr>
              <w:t>Jedinica</w:t>
            </w:r>
            <w:proofErr w:type="spellEnd"/>
            <w:r w:rsidRPr="00563D70">
              <w:rPr>
                <w:rFonts w:asciiTheme="minorHAnsi" w:hAnsiTheme="minorHAnsi" w:cstheme="minorHAnsi"/>
                <w:color w:val="000000"/>
                <w:sz w:val="20"/>
                <w:szCs w:val="20"/>
                <w:lang w:val="en-GB"/>
              </w:rPr>
              <w:t xml:space="preserve"> </w:t>
            </w:r>
            <w:r w:rsidR="008A7966">
              <w:rPr>
                <w:rFonts w:asciiTheme="minorHAnsi" w:hAnsiTheme="minorHAnsi" w:cstheme="minorHAnsi"/>
                <w:color w:val="000000"/>
                <w:sz w:val="20"/>
                <w:szCs w:val="20"/>
                <w:lang w:val="en-GB"/>
              </w:rPr>
              <w:t>12</w:t>
            </w:r>
          </w:p>
        </w:tc>
        <w:tc>
          <w:tcPr>
            <w:tcW w:w="1494" w:type="dxa"/>
            <w:tcBorders>
              <w:top w:val="single" w:sz="4" w:space="0" w:color="auto"/>
              <w:left w:val="single" w:sz="4" w:space="0" w:color="auto"/>
              <w:bottom w:val="single" w:sz="4" w:space="0" w:color="auto"/>
              <w:right w:val="single" w:sz="8" w:space="0" w:color="auto"/>
            </w:tcBorders>
            <w:vAlign w:val="center"/>
          </w:tcPr>
          <w:p w14:paraId="25590D1D" w14:textId="1312759A" w:rsidR="004A74DF" w:rsidRDefault="004A74DF" w:rsidP="004A74DF">
            <w:pPr>
              <w:spacing w:line="0" w:lineRule="atLeast"/>
              <w:jc w:val="center"/>
              <w:rPr>
                <w:rFonts w:asciiTheme="minorHAnsi" w:hAnsiTheme="minorHAnsi" w:cstheme="minorHAnsi"/>
                <w:sz w:val="20"/>
                <w:szCs w:val="20"/>
                <w:lang w:val="en-GB"/>
              </w:rPr>
            </w:pPr>
            <w:r w:rsidRPr="00A04C3A">
              <w:rPr>
                <w:rFonts w:ascii="Calibri" w:hAnsi="Calibri" w:cs="Calibri"/>
                <w:sz w:val="20"/>
                <w:szCs w:val="20"/>
                <w:lang w:val="en-GB"/>
              </w:rPr>
              <w:t xml:space="preserve">Auto Moto </w:t>
            </w:r>
            <w:proofErr w:type="spellStart"/>
            <w:r w:rsidRPr="00A04C3A">
              <w:rPr>
                <w:rFonts w:ascii="Calibri" w:hAnsi="Calibri" w:cs="Calibri"/>
                <w:sz w:val="20"/>
                <w:szCs w:val="20"/>
                <w:lang w:val="en-GB"/>
              </w:rPr>
              <w:t>savez</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Kosova</w:t>
            </w:r>
            <w:proofErr w:type="spellEnd"/>
          </w:p>
        </w:tc>
        <w:tc>
          <w:tcPr>
            <w:tcW w:w="2607" w:type="dxa"/>
            <w:tcBorders>
              <w:top w:val="single" w:sz="4" w:space="0" w:color="auto"/>
              <w:left w:val="nil"/>
              <w:bottom w:val="single" w:sz="4" w:space="0" w:color="auto"/>
              <w:right w:val="single" w:sz="4" w:space="0" w:color="auto"/>
            </w:tcBorders>
            <w:vAlign w:val="center"/>
          </w:tcPr>
          <w:p w14:paraId="6458D904" w14:textId="34C3AD9A" w:rsidR="004A74DF" w:rsidRDefault="004A74DF" w:rsidP="004A74DF">
            <w:pPr>
              <w:spacing w:line="0" w:lineRule="atLeast"/>
              <w:jc w:val="center"/>
              <w:rPr>
                <w:rFonts w:asciiTheme="minorHAnsi" w:eastAsia="Times New Roman" w:hAnsiTheme="minorHAnsi" w:cs="Calibri"/>
                <w:color w:val="000000"/>
                <w:sz w:val="20"/>
                <w:szCs w:val="20"/>
              </w:rPr>
            </w:pPr>
            <w:r w:rsidRPr="00A04C3A">
              <w:rPr>
                <w:rFonts w:ascii="Calibri" w:hAnsi="Calibri" w:cs="Calibri"/>
                <w:sz w:val="20"/>
                <w:szCs w:val="20"/>
                <w:lang w:val="en-GB"/>
              </w:rPr>
              <w:t xml:space="preserve">Deo </w:t>
            </w:r>
            <w:proofErr w:type="spellStart"/>
            <w:r w:rsidRPr="00A04C3A">
              <w:rPr>
                <w:rFonts w:ascii="Calibri" w:hAnsi="Calibri" w:cs="Calibri"/>
                <w:sz w:val="20"/>
                <w:szCs w:val="20"/>
                <w:lang w:val="en-GB"/>
              </w:rPr>
              <w:t>parcela</w:t>
            </w:r>
            <w:proofErr w:type="spellEnd"/>
            <w:r w:rsidRPr="00A04C3A">
              <w:rPr>
                <w:rFonts w:ascii="Calibri" w:hAnsi="Calibri" w:cs="Calibri"/>
                <w:sz w:val="20"/>
                <w:szCs w:val="20"/>
                <w:lang w:val="en-GB"/>
              </w:rPr>
              <w:t xml:space="preserve"> 7584-2 </w:t>
            </w:r>
            <w:proofErr w:type="spellStart"/>
            <w:r w:rsidRPr="00A04C3A">
              <w:rPr>
                <w:rFonts w:ascii="Calibri" w:hAnsi="Calibri" w:cs="Calibri"/>
                <w:sz w:val="20"/>
                <w:szCs w:val="20"/>
                <w:lang w:val="en-GB"/>
              </w:rPr>
              <w:t>i</w:t>
            </w:r>
            <w:proofErr w:type="spellEnd"/>
            <w:r w:rsidRPr="00A04C3A">
              <w:rPr>
                <w:rFonts w:ascii="Calibri" w:hAnsi="Calibri" w:cs="Calibri"/>
                <w:sz w:val="20"/>
                <w:szCs w:val="20"/>
                <w:lang w:val="en-GB"/>
              </w:rPr>
              <w:t xml:space="preserve"> 7581-2</w:t>
            </w:r>
            <w:r w:rsidR="00AC4D13">
              <w:rPr>
                <w:rFonts w:ascii="Calibri" w:hAnsi="Calibri" w:cs="Calibri"/>
                <w:sz w:val="20"/>
                <w:szCs w:val="20"/>
                <w:lang w:val="en-GB"/>
              </w:rPr>
              <w:t>,</w:t>
            </w:r>
            <w:r w:rsidR="00AC4D13" w:rsidRPr="00A04C3A">
              <w:rPr>
                <w:rFonts w:ascii="Calibri" w:hAnsi="Calibri" w:cs="Calibri"/>
                <w:sz w:val="20"/>
                <w:szCs w:val="20"/>
                <w:lang w:val="en-GB"/>
              </w:rPr>
              <w:t xml:space="preserve"> </w:t>
            </w:r>
            <w:proofErr w:type="spellStart"/>
            <w:r w:rsidR="00AC4D13" w:rsidRPr="00A04C3A">
              <w:rPr>
                <w:rFonts w:ascii="Calibri" w:hAnsi="Calibri" w:cs="Calibri"/>
                <w:sz w:val="20"/>
                <w:szCs w:val="20"/>
                <w:lang w:val="en-GB"/>
              </w:rPr>
              <w:t>Priština</w:t>
            </w:r>
            <w:proofErr w:type="spellEnd"/>
            <w:r w:rsidR="00AC4D13">
              <w:rPr>
                <w:rFonts w:ascii="Calibri" w:hAnsi="Calibri" w:cs="Calibri"/>
                <w:sz w:val="20"/>
                <w:szCs w:val="20"/>
                <w:lang w:val="en-GB"/>
              </w:rPr>
              <w:t xml:space="preserve"> </w:t>
            </w:r>
          </w:p>
        </w:tc>
        <w:tc>
          <w:tcPr>
            <w:tcW w:w="2127" w:type="dxa"/>
            <w:tcBorders>
              <w:top w:val="single" w:sz="4" w:space="0" w:color="auto"/>
              <w:left w:val="single" w:sz="4" w:space="0" w:color="auto"/>
              <w:bottom w:val="single" w:sz="4" w:space="0" w:color="auto"/>
              <w:right w:val="single" w:sz="8" w:space="0" w:color="auto"/>
            </w:tcBorders>
            <w:vAlign w:val="center"/>
          </w:tcPr>
          <w:p w14:paraId="3F8A533B" w14:textId="2EA724D3" w:rsidR="004A74DF" w:rsidRDefault="004A74DF" w:rsidP="004A74DF">
            <w:pPr>
              <w:spacing w:line="0" w:lineRule="atLeast"/>
              <w:jc w:val="center"/>
              <w:rPr>
                <w:rFonts w:asciiTheme="minorHAnsi" w:hAnsiTheme="minorHAnsi" w:cstheme="minorHAnsi"/>
                <w:sz w:val="20"/>
                <w:szCs w:val="20"/>
                <w:lang w:val="en-GB"/>
              </w:rPr>
            </w:pPr>
            <w:proofErr w:type="spellStart"/>
            <w:r w:rsidRPr="00A04C3A">
              <w:rPr>
                <w:rFonts w:ascii="Calibri" w:hAnsi="Calibri" w:cs="Calibri"/>
                <w:sz w:val="20"/>
                <w:szCs w:val="20"/>
                <w:lang w:val="en-GB"/>
              </w:rPr>
              <w:t>Kvart</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Emëshir</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kod</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zgrada</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Arapa</w:t>
            </w:r>
            <w:proofErr w:type="spellEnd"/>
            <w:r w:rsidRPr="00A04C3A">
              <w:rPr>
                <w:rFonts w:ascii="Calibri" w:hAnsi="Calibri" w:cs="Calibri"/>
                <w:sz w:val="20"/>
                <w:szCs w:val="20"/>
                <w:lang w:val="en-GB"/>
              </w:rPr>
              <w:t xml:space="preserve">), </w:t>
            </w:r>
            <w:proofErr w:type="spellStart"/>
            <w:r w:rsidRPr="00A04C3A">
              <w:rPr>
                <w:rFonts w:ascii="Calibri" w:hAnsi="Calibri" w:cs="Calibri"/>
                <w:sz w:val="20"/>
                <w:szCs w:val="20"/>
                <w:lang w:val="en-GB"/>
              </w:rPr>
              <w:t>Priština</w:t>
            </w:r>
            <w:proofErr w:type="spellEnd"/>
          </w:p>
        </w:tc>
        <w:tc>
          <w:tcPr>
            <w:tcW w:w="1701" w:type="dxa"/>
            <w:tcBorders>
              <w:top w:val="single" w:sz="4" w:space="0" w:color="auto"/>
              <w:left w:val="nil"/>
              <w:bottom w:val="single" w:sz="4" w:space="0" w:color="auto"/>
              <w:right w:val="single" w:sz="8" w:space="0" w:color="auto"/>
            </w:tcBorders>
            <w:noWrap/>
            <w:vAlign w:val="center"/>
          </w:tcPr>
          <w:p w14:paraId="38A7E40A" w14:textId="5D3C8D2A" w:rsidR="004A74DF" w:rsidRDefault="004A74DF" w:rsidP="004A74DF">
            <w:pPr>
              <w:spacing w:line="0" w:lineRule="atLeast"/>
              <w:jc w:val="center"/>
              <w:rPr>
                <w:rFonts w:asciiTheme="minorHAnsi" w:hAnsiTheme="minorHAnsi" w:cs="Calibri"/>
                <w:sz w:val="20"/>
                <w:szCs w:val="20"/>
                <w:lang w:val="en-GB"/>
              </w:rPr>
            </w:pPr>
            <w:r w:rsidRPr="00563D70">
              <w:rPr>
                <w:rFonts w:asciiTheme="minorHAnsi" w:hAnsiTheme="minorHAnsi" w:cstheme="minorHAnsi"/>
                <w:color w:val="000000"/>
                <w:sz w:val="20"/>
                <w:szCs w:val="20"/>
                <w:lang w:val="en-GB"/>
              </w:rPr>
              <w:t xml:space="preserve">11000 m² </w:t>
            </w:r>
          </w:p>
        </w:tc>
        <w:tc>
          <w:tcPr>
            <w:tcW w:w="1406" w:type="dxa"/>
            <w:tcBorders>
              <w:top w:val="single" w:sz="4" w:space="0" w:color="auto"/>
              <w:left w:val="nil"/>
              <w:bottom w:val="single" w:sz="4" w:space="0" w:color="auto"/>
              <w:right w:val="single" w:sz="8" w:space="0" w:color="auto"/>
            </w:tcBorders>
            <w:vAlign w:val="center"/>
          </w:tcPr>
          <w:p w14:paraId="1BE412CD" w14:textId="77006E47" w:rsidR="004A74DF" w:rsidRPr="00A04C3A" w:rsidRDefault="004A74DF" w:rsidP="004A74DF">
            <w:pPr>
              <w:spacing w:line="0" w:lineRule="atLeast"/>
              <w:jc w:val="center"/>
              <w:rPr>
                <w:rFonts w:asciiTheme="minorHAnsi" w:hAnsiTheme="minorHAnsi" w:cstheme="minorHAnsi"/>
                <w:sz w:val="20"/>
                <w:szCs w:val="20"/>
                <w:lang w:val="en-GB"/>
              </w:rPr>
            </w:pPr>
            <w:proofErr w:type="spellStart"/>
            <w:r w:rsidRPr="00563D70">
              <w:rPr>
                <w:rFonts w:asciiTheme="minorHAnsi" w:hAnsiTheme="minorHAnsi" w:cstheme="minorHAnsi"/>
                <w:color w:val="000000"/>
                <w:sz w:val="20"/>
                <w:szCs w:val="20"/>
                <w:lang w:val="en-GB"/>
              </w:rPr>
              <w:t>Mesečni</w:t>
            </w:r>
            <w:proofErr w:type="spellEnd"/>
            <w:r w:rsidRPr="00563D70">
              <w:rPr>
                <w:rFonts w:asciiTheme="minorHAnsi" w:hAnsiTheme="minorHAnsi" w:cstheme="minorHAnsi"/>
                <w:color w:val="000000"/>
                <w:sz w:val="20"/>
                <w:szCs w:val="20"/>
                <w:lang w:val="en-GB"/>
              </w:rPr>
              <w:t xml:space="preserve"> </w:t>
            </w:r>
            <w:proofErr w:type="spellStart"/>
            <w:r w:rsidRPr="00563D70">
              <w:rPr>
                <w:rFonts w:asciiTheme="minorHAnsi" w:hAnsiTheme="minorHAnsi" w:cstheme="minorHAnsi"/>
                <w:color w:val="000000"/>
                <w:sz w:val="20"/>
                <w:szCs w:val="20"/>
                <w:lang w:val="en-GB"/>
              </w:rPr>
              <w:t>zakup</w:t>
            </w:r>
            <w:proofErr w:type="spellEnd"/>
            <w:r w:rsidRPr="00563D70">
              <w:rPr>
                <w:rFonts w:asciiTheme="minorHAnsi" w:hAnsiTheme="minorHAnsi" w:cstheme="minorHAnsi"/>
                <w:color w:val="000000"/>
                <w:sz w:val="20"/>
                <w:szCs w:val="20"/>
                <w:lang w:val="en-GB"/>
              </w:rPr>
              <w:t xml:space="preserve"> </w:t>
            </w:r>
          </w:p>
        </w:tc>
      </w:tr>
      <w:tr w:rsidR="00372474" w:rsidRPr="00FA0F57" w14:paraId="65BF64CF" w14:textId="77777777" w:rsidTr="004A74DF">
        <w:trPr>
          <w:trHeight w:val="852"/>
        </w:trPr>
        <w:tc>
          <w:tcPr>
            <w:tcW w:w="1276" w:type="dxa"/>
            <w:tcBorders>
              <w:top w:val="single" w:sz="4" w:space="0" w:color="auto"/>
              <w:left w:val="single" w:sz="8" w:space="0" w:color="auto"/>
              <w:bottom w:val="single" w:sz="4" w:space="0" w:color="auto"/>
              <w:right w:val="single" w:sz="4" w:space="0" w:color="auto"/>
            </w:tcBorders>
            <w:noWrap/>
            <w:vAlign w:val="center"/>
          </w:tcPr>
          <w:p w14:paraId="66A6A50F" w14:textId="6F6855A9" w:rsidR="00372474" w:rsidRPr="00563D70" w:rsidRDefault="00372474" w:rsidP="00372474">
            <w:pPr>
              <w:spacing w:line="20" w:lineRule="atLeast"/>
              <w:jc w:val="center"/>
              <w:rPr>
                <w:rFonts w:asciiTheme="minorHAnsi" w:hAnsiTheme="minorHAnsi" w:cstheme="minorHAnsi"/>
                <w:color w:val="000000"/>
                <w:sz w:val="20"/>
                <w:szCs w:val="20"/>
                <w:lang w:val="en-GB"/>
              </w:rPr>
            </w:pPr>
            <w:proofErr w:type="spellStart"/>
            <w:r w:rsidRPr="00A04C3A">
              <w:rPr>
                <w:rFonts w:asciiTheme="minorHAnsi" w:hAnsiTheme="minorHAnsi" w:cstheme="minorHAnsi"/>
                <w:sz w:val="20"/>
                <w:szCs w:val="20"/>
                <w:lang w:val="en-GB"/>
              </w:rPr>
              <w:lastRenderedPageBreak/>
              <w:t>Jedinica</w:t>
            </w:r>
            <w:proofErr w:type="spellEnd"/>
            <w:r w:rsidRPr="00A04C3A">
              <w:rPr>
                <w:rFonts w:asciiTheme="minorHAnsi" w:hAnsiTheme="minorHAnsi" w:cstheme="minorHAnsi"/>
                <w:sz w:val="20"/>
                <w:szCs w:val="20"/>
                <w:lang w:val="en-GB"/>
              </w:rPr>
              <w:t xml:space="preserve"> </w:t>
            </w:r>
            <w:r>
              <w:rPr>
                <w:rFonts w:asciiTheme="minorHAnsi" w:hAnsiTheme="minorHAnsi" w:cstheme="minorHAnsi"/>
                <w:sz w:val="20"/>
                <w:szCs w:val="20"/>
                <w:lang w:val="en-GB"/>
              </w:rPr>
              <w:t>1</w:t>
            </w:r>
            <w:r w:rsidR="005B2A95">
              <w:rPr>
                <w:rFonts w:asciiTheme="minorHAnsi" w:hAnsiTheme="minorHAnsi" w:cstheme="minorHAnsi"/>
                <w:sz w:val="20"/>
                <w:szCs w:val="20"/>
                <w:lang w:val="en-GB"/>
              </w:rPr>
              <w:t>3</w:t>
            </w:r>
          </w:p>
        </w:tc>
        <w:tc>
          <w:tcPr>
            <w:tcW w:w="1494" w:type="dxa"/>
            <w:tcBorders>
              <w:top w:val="single" w:sz="4" w:space="0" w:color="auto"/>
              <w:left w:val="single" w:sz="4" w:space="0" w:color="auto"/>
              <w:bottom w:val="single" w:sz="4" w:space="0" w:color="auto"/>
              <w:right w:val="single" w:sz="8" w:space="0" w:color="auto"/>
            </w:tcBorders>
            <w:vAlign w:val="center"/>
          </w:tcPr>
          <w:p w14:paraId="22172F9B" w14:textId="764B0A74" w:rsidR="00372474" w:rsidRPr="00A04C3A" w:rsidRDefault="00372474" w:rsidP="00372474">
            <w:pPr>
              <w:spacing w:line="0" w:lineRule="atLeast"/>
              <w:jc w:val="center"/>
              <w:rPr>
                <w:rFonts w:ascii="Calibri" w:hAnsi="Calibri" w:cs="Calibri"/>
                <w:sz w:val="20"/>
                <w:szCs w:val="20"/>
                <w:lang w:val="en-GB"/>
              </w:rPr>
            </w:pPr>
            <w:r>
              <w:rPr>
                <w:rFonts w:asciiTheme="minorHAnsi" w:hAnsiTheme="minorHAnsi" w:cstheme="minorHAnsi"/>
                <w:sz w:val="20"/>
                <w:szCs w:val="20"/>
                <w:lang w:val="en-GB"/>
              </w:rPr>
              <w:t xml:space="preserve">AC </w:t>
            </w:r>
            <w:proofErr w:type="spellStart"/>
            <w:r>
              <w:rPr>
                <w:rFonts w:asciiTheme="minorHAnsi" w:hAnsiTheme="minorHAnsi" w:cstheme="minorHAnsi"/>
                <w:sz w:val="20"/>
                <w:szCs w:val="20"/>
                <w:lang w:val="en-GB"/>
              </w:rPr>
              <w:t>Kosova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Lipjan</w:t>
            </w:r>
            <w:proofErr w:type="spellEnd"/>
          </w:p>
        </w:tc>
        <w:tc>
          <w:tcPr>
            <w:tcW w:w="2607" w:type="dxa"/>
            <w:tcBorders>
              <w:top w:val="single" w:sz="4" w:space="0" w:color="auto"/>
              <w:left w:val="nil"/>
              <w:bottom w:val="single" w:sz="4" w:space="0" w:color="auto"/>
              <w:right w:val="single" w:sz="4" w:space="0" w:color="auto"/>
            </w:tcBorders>
            <w:vAlign w:val="center"/>
          </w:tcPr>
          <w:p w14:paraId="6E8A0A26" w14:textId="60D066D6" w:rsidR="00372474" w:rsidRPr="00A04C3A" w:rsidRDefault="00372474" w:rsidP="00372474">
            <w:pPr>
              <w:spacing w:line="0" w:lineRule="atLeast"/>
              <w:jc w:val="center"/>
              <w:rPr>
                <w:rFonts w:ascii="Calibri" w:hAnsi="Calibri" w:cs="Calibri"/>
                <w:sz w:val="20"/>
                <w:szCs w:val="20"/>
                <w:lang w:val="en-GB"/>
              </w:rPr>
            </w:pPr>
            <w:r w:rsidRPr="00CC6794">
              <w:rPr>
                <w:rFonts w:asciiTheme="minorHAnsi" w:hAnsiTheme="minorHAnsi" w:cs="Calibri"/>
                <w:color w:val="000000"/>
                <w:sz w:val="20"/>
                <w:szCs w:val="20"/>
              </w:rPr>
              <w:t>P-71409016-00005-</w:t>
            </w:r>
            <w:r>
              <w:rPr>
                <w:rFonts w:asciiTheme="minorHAnsi" w:hAnsiTheme="minorHAnsi" w:cs="Calibri"/>
                <w:color w:val="000000"/>
                <w:sz w:val="20"/>
                <w:szCs w:val="20"/>
              </w:rPr>
              <w:t>1</w:t>
            </w:r>
          </w:p>
        </w:tc>
        <w:tc>
          <w:tcPr>
            <w:tcW w:w="2127" w:type="dxa"/>
            <w:tcBorders>
              <w:top w:val="single" w:sz="4" w:space="0" w:color="auto"/>
              <w:left w:val="single" w:sz="4" w:space="0" w:color="auto"/>
              <w:bottom w:val="single" w:sz="4" w:space="0" w:color="auto"/>
              <w:right w:val="single" w:sz="8" w:space="0" w:color="auto"/>
            </w:tcBorders>
            <w:vAlign w:val="center"/>
          </w:tcPr>
          <w:p w14:paraId="40B44087" w14:textId="3606044C" w:rsidR="00372474" w:rsidRPr="00A04C3A" w:rsidRDefault="00372474" w:rsidP="00372474">
            <w:pPr>
              <w:spacing w:line="0" w:lineRule="atLeast"/>
              <w:jc w:val="center"/>
              <w:rPr>
                <w:rFonts w:ascii="Calibri" w:hAnsi="Calibri" w:cs="Calibri"/>
                <w:sz w:val="20"/>
                <w:szCs w:val="20"/>
                <w:lang w:val="en-GB"/>
              </w:rPr>
            </w:pPr>
            <w:proofErr w:type="spellStart"/>
            <w:r>
              <w:rPr>
                <w:rFonts w:asciiTheme="minorHAnsi" w:hAnsiTheme="minorHAnsi" w:cs="Calibri"/>
                <w:color w:val="000000"/>
                <w:sz w:val="20"/>
                <w:szCs w:val="20"/>
              </w:rPr>
              <w:t>Vrellë</w:t>
            </w:r>
            <w:proofErr w:type="spellEnd"/>
            <w:r>
              <w:rPr>
                <w:rFonts w:asciiTheme="minorHAnsi" w:hAnsiTheme="minorHAnsi" w:cs="Calibri"/>
                <w:color w:val="000000"/>
                <w:sz w:val="20"/>
                <w:szCs w:val="20"/>
              </w:rPr>
              <w:t xml:space="preserve"> e </w:t>
            </w:r>
            <w:proofErr w:type="spellStart"/>
            <w:r>
              <w:rPr>
                <w:rFonts w:asciiTheme="minorHAnsi" w:hAnsiTheme="minorHAnsi" w:cs="Calibri"/>
                <w:color w:val="000000"/>
                <w:sz w:val="20"/>
                <w:szCs w:val="20"/>
              </w:rPr>
              <w:t>Goleshit</w:t>
            </w:r>
            <w:proofErr w:type="spellEnd"/>
          </w:p>
        </w:tc>
        <w:tc>
          <w:tcPr>
            <w:tcW w:w="1701" w:type="dxa"/>
            <w:tcBorders>
              <w:top w:val="single" w:sz="4" w:space="0" w:color="auto"/>
              <w:left w:val="nil"/>
              <w:bottom w:val="single" w:sz="4" w:space="0" w:color="auto"/>
              <w:right w:val="single" w:sz="8" w:space="0" w:color="auto"/>
            </w:tcBorders>
            <w:noWrap/>
            <w:vAlign w:val="center"/>
          </w:tcPr>
          <w:p w14:paraId="5E1C4419" w14:textId="1FDFA84F" w:rsidR="00372474" w:rsidRPr="00563D70" w:rsidRDefault="00372474" w:rsidP="00372474">
            <w:pPr>
              <w:spacing w:line="0" w:lineRule="atLeast"/>
              <w:jc w:val="center"/>
              <w:rPr>
                <w:rFonts w:asciiTheme="minorHAnsi" w:hAnsiTheme="minorHAnsi" w:cstheme="minorHAnsi"/>
                <w:color w:val="000000"/>
                <w:sz w:val="20"/>
                <w:szCs w:val="20"/>
                <w:lang w:val="en-GB"/>
              </w:rPr>
            </w:pPr>
            <w:r>
              <w:rPr>
                <w:rFonts w:asciiTheme="minorHAnsi" w:hAnsiTheme="minorHAnsi" w:cs="Calibri"/>
                <w:color w:val="000000"/>
                <w:sz w:val="20"/>
                <w:szCs w:val="20"/>
              </w:rPr>
              <w:t>79 ari e 16</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r>
              <w:rPr>
                <w:rFonts w:asciiTheme="minorHAnsi" w:hAnsiTheme="minorHAnsi" w:cs="Calibri"/>
                <w:color w:val="000000"/>
                <w:sz w:val="20"/>
                <w:szCs w:val="20"/>
              </w:rPr>
              <w:t xml:space="preserve"> (7916</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r>
              <w:rPr>
                <w:rFonts w:asciiTheme="minorHAnsi" w:eastAsia="Times New Roman" w:hAnsiTheme="minorHAnsi" w:cstheme="minorHAnsi"/>
                <w:color w:val="000000"/>
                <w:szCs w:val="20"/>
              </w:rPr>
              <w:t>)</w:t>
            </w:r>
          </w:p>
        </w:tc>
        <w:tc>
          <w:tcPr>
            <w:tcW w:w="1406" w:type="dxa"/>
            <w:tcBorders>
              <w:top w:val="single" w:sz="4" w:space="0" w:color="auto"/>
              <w:left w:val="nil"/>
              <w:bottom w:val="single" w:sz="4" w:space="0" w:color="auto"/>
              <w:right w:val="single" w:sz="8" w:space="0" w:color="auto"/>
            </w:tcBorders>
            <w:vAlign w:val="center"/>
          </w:tcPr>
          <w:p w14:paraId="7D6D50BD" w14:textId="57AEE1AF" w:rsidR="00372474" w:rsidRPr="00563D70" w:rsidRDefault="00372474" w:rsidP="00372474">
            <w:pPr>
              <w:spacing w:line="0" w:lineRule="atLeast"/>
              <w:jc w:val="center"/>
              <w:rPr>
                <w:rFonts w:asciiTheme="minorHAnsi" w:hAnsiTheme="minorHAnsi" w:cstheme="minorHAnsi"/>
                <w:color w:val="000000"/>
                <w:sz w:val="20"/>
                <w:szCs w:val="20"/>
                <w:lang w:val="en-GB"/>
              </w:rPr>
            </w:pPr>
            <w:proofErr w:type="spellStart"/>
            <w:r w:rsidRPr="00563D70">
              <w:rPr>
                <w:rFonts w:asciiTheme="minorHAnsi" w:hAnsiTheme="minorHAnsi" w:cstheme="minorHAnsi"/>
                <w:color w:val="000000"/>
                <w:sz w:val="20"/>
                <w:szCs w:val="20"/>
                <w:lang w:val="en-GB"/>
              </w:rPr>
              <w:t>Mesečni</w:t>
            </w:r>
            <w:proofErr w:type="spellEnd"/>
            <w:r w:rsidRPr="00563D70">
              <w:rPr>
                <w:rFonts w:asciiTheme="minorHAnsi" w:hAnsiTheme="minorHAnsi" w:cstheme="minorHAnsi"/>
                <w:color w:val="000000"/>
                <w:sz w:val="20"/>
                <w:szCs w:val="20"/>
                <w:lang w:val="en-GB"/>
              </w:rPr>
              <w:t xml:space="preserve"> </w:t>
            </w:r>
            <w:proofErr w:type="spellStart"/>
            <w:r w:rsidRPr="00563D70">
              <w:rPr>
                <w:rFonts w:asciiTheme="minorHAnsi" w:hAnsiTheme="minorHAnsi" w:cstheme="minorHAnsi"/>
                <w:color w:val="000000"/>
                <w:sz w:val="20"/>
                <w:szCs w:val="20"/>
                <w:lang w:val="en-GB"/>
              </w:rPr>
              <w:t>zakup</w:t>
            </w:r>
            <w:proofErr w:type="spellEnd"/>
            <w:r w:rsidRPr="00563D70">
              <w:rPr>
                <w:rFonts w:asciiTheme="minorHAnsi" w:hAnsiTheme="minorHAnsi" w:cstheme="minorHAnsi"/>
                <w:color w:val="000000"/>
                <w:sz w:val="20"/>
                <w:szCs w:val="20"/>
                <w:lang w:val="en-GB"/>
              </w:rPr>
              <w:t xml:space="preserve"> </w:t>
            </w:r>
          </w:p>
        </w:tc>
      </w:tr>
    </w:tbl>
    <w:p w14:paraId="132CAD1E" w14:textId="77777777" w:rsidR="003A53FF" w:rsidRPr="00FA0F57" w:rsidRDefault="003A53FF" w:rsidP="00330113">
      <w:pPr>
        <w:jc w:val="both"/>
        <w:rPr>
          <w:rFonts w:ascii="Calibri" w:hAnsi="Calibri" w:cs="Calibri"/>
          <w:b/>
          <w:sz w:val="20"/>
          <w:szCs w:val="20"/>
          <w:lang w:val="sr-Latn-RS"/>
        </w:rPr>
      </w:pPr>
    </w:p>
    <w:p w14:paraId="679501B2" w14:textId="77777777" w:rsidR="0095460C" w:rsidRPr="00FA0F57" w:rsidRDefault="0095460C" w:rsidP="00330113">
      <w:pPr>
        <w:jc w:val="both"/>
        <w:rPr>
          <w:rFonts w:ascii="Calibri" w:hAnsi="Calibri" w:cs="Calibri"/>
          <w:b/>
          <w:sz w:val="20"/>
          <w:szCs w:val="20"/>
          <w:lang w:val="sr-Latn-RS"/>
        </w:rPr>
      </w:pPr>
    </w:p>
    <w:p w14:paraId="7EE8DB9B" w14:textId="77777777" w:rsidR="00E05A45" w:rsidRDefault="00E05A45" w:rsidP="00D774FD">
      <w:pPr>
        <w:jc w:val="both"/>
        <w:rPr>
          <w:rFonts w:ascii="Calibri" w:hAnsi="Calibri" w:cs="Arial"/>
          <w:b/>
          <w:sz w:val="20"/>
          <w:szCs w:val="20"/>
          <w:lang w:val="sr-Latn-RS"/>
        </w:rPr>
      </w:pPr>
    </w:p>
    <w:p w14:paraId="450CD99C" w14:textId="77777777" w:rsidR="00571309" w:rsidRDefault="00571309" w:rsidP="00571309">
      <w:pPr>
        <w:ind w:left="-540"/>
        <w:jc w:val="both"/>
        <w:rPr>
          <w:rFonts w:ascii="Calibri" w:hAnsi="Calibri" w:cs="Arial"/>
          <w:b/>
          <w:sz w:val="20"/>
          <w:szCs w:val="20"/>
          <w:lang w:val="sr-Latn-RS"/>
        </w:rPr>
      </w:pPr>
      <w:r w:rsidRPr="00FA0F57">
        <w:rPr>
          <w:rFonts w:ascii="Calibri" w:hAnsi="Calibri" w:cs="Arial"/>
          <w:b/>
          <w:sz w:val="20"/>
          <w:szCs w:val="20"/>
          <w:lang w:val="sr-Latn-RS"/>
        </w:rPr>
        <w:t xml:space="preserve">Opšti uslovi: </w:t>
      </w:r>
    </w:p>
    <w:p w14:paraId="463DCE15" w14:textId="77777777" w:rsidR="00E05A45" w:rsidRPr="00FA0F57" w:rsidRDefault="00E05A45" w:rsidP="00571309">
      <w:pPr>
        <w:ind w:left="-540"/>
        <w:jc w:val="both"/>
        <w:rPr>
          <w:rFonts w:ascii="Calibri" w:hAnsi="Calibri" w:cs="Arial"/>
          <w:b/>
          <w:sz w:val="20"/>
          <w:szCs w:val="20"/>
          <w:lang w:val="sr-Latn-RS"/>
        </w:rPr>
      </w:pPr>
    </w:p>
    <w:p w14:paraId="19050C84" w14:textId="54FE94C3" w:rsidR="00571309" w:rsidRPr="00FA0F57" w:rsidRDefault="00571309" w:rsidP="00571309">
      <w:pPr>
        <w:pStyle w:val="ListParagraph"/>
        <w:numPr>
          <w:ilvl w:val="0"/>
          <w:numId w:val="7"/>
        </w:numPr>
        <w:jc w:val="both"/>
        <w:rPr>
          <w:rFonts w:ascii="Calibri" w:hAnsi="Calibri" w:cs="Arial"/>
          <w:sz w:val="20"/>
          <w:szCs w:val="20"/>
          <w:lang w:val="sr-Latn-RS"/>
        </w:rPr>
      </w:pPr>
      <w:bookmarkStart w:id="1" w:name="_Hlk150519717"/>
      <w:r w:rsidRPr="00FA0F57">
        <w:rPr>
          <w:rFonts w:ascii="Calibri" w:hAnsi="Calibri" w:cs="Arial"/>
          <w:sz w:val="20"/>
          <w:szCs w:val="20"/>
          <w:lang w:val="sr-Latn-RS"/>
        </w:rPr>
        <w:t>Period zakupa je do 1 godine sa mogućnošću produženja kao i sa mogućnošću prekida zbog privatizacije. Za komercijalnu upotrebu, primenjuje se mesečna zakupnina, dok se za poljoprivrednu primenjuje godišnja (sezonska) zakupnina.</w:t>
      </w:r>
    </w:p>
    <w:p w14:paraId="43441A1A" w14:textId="6F747972" w:rsidR="00FF62B9" w:rsidRPr="00FF62B9" w:rsidRDefault="00FF62B9" w:rsidP="00FF62B9">
      <w:pPr>
        <w:pStyle w:val="ListParagraph"/>
        <w:numPr>
          <w:ilvl w:val="0"/>
          <w:numId w:val="7"/>
        </w:numPr>
        <w:jc w:val="both"/>
        <w:rPr>
          <w:rFonts w:ascii="Calibri" w:hAnsi="Calibri" w:cs="Arial"/>
          <w:sz w:val="20"/>
          <w:szCs w:val="20"/>
          <w:lang w:val="sr-Latn-RS"/>
        </w:rPr>
      </w:pPr>
      <w:r>
        <w:rPr>
          <w:rFonts w:ascii="Calibri" w:hAnsi="Calibri" w:cs="Arial"/>
          <w:b/>
          <w:bCs/>
          <w:sz w:val="20"/>
          <w:szCs w:val="20"/>
          <w:lang w:val="sr-Latn-RS"/>
        </w:rPr>
        <w:t>Za Jedinicu br</w:t>
      </w:r>
      <w:r w:rsidRPr="00FF62B9">
        <w:rPr>
          <w:rFonts w:ascii="Calibri" w:hAnsi="Calibri" w:cs="Arial"/>
          <w:sz w:val="20"/>
          <w:szCs w:val="20"/>
          <w:lang w:val="sr-Latn-RS"/>
        </w:rPr>
        <w:t>.</w:t>
      </w:r>
      <w:r w:rsidRPr="00FF62B9">
        <w:rPr>
          <w:rFonts w:ascii="Calibri" w:hAnsi="Calibri" w:cs="Arial"/>
          <w:b/>
          <w:bCs/>
          <w:sz w:val="20"/>
          <w:szCs w:val="20"/>
          <w:lang w:val="sr-Latn-RS"/>
        </w:rPr>
        <w:t xml:space="preserve"> 1</w:t>
      </w:r>
      <w:r w:rsidR="00470728">
        <w:rPr>
          <w:rFonts w:ascii="Calibri" w:hAnsi="Calibri" w:cs="Arial"/>
          <w:b/>
          <w:bCs/>
          <w:sz w:val="20"/>
          <w:szCs w:val="20"/>
          <w:lang w:val="sr-Latn-RS"/>
        </w:rPr>
        <w:t>2</w:t>
      </w:r>
      <w:r>
        <w:rPr>
          <w:rFonts w:ascii="Calibri" w:hAnsi="Calibri" w:cs="Arial"/>
          <w:b/>
          <w:bCs/>
          <w:sz w:val="20"/>
          <w:szCs w:val="20"/>
          <w:lang w:val="sr-Latn-RS"/>
        </w:rPr>
        <w:t xml:space="preserve"> - </w:t>
      </w:r>
      <w:r w:rsidRPr="00FF62B9">
        <w:rPr>
          <w:rFonts w:ascii="Calibri" w:hAnsi="Calibri" w:cs="Arial"/>
          <w:sz w:val="20"/>
          <w:szCs w:val="20"/>
          <w:lang w:val="sr-Latn-RS"/>
        </w:rPr>
        <w:t xml:space="preserve">uslov za iznajmljivanje je uplata depozita u iznosu od 15.000€. Dokaz o uplati depozita na bankovni </w:t>
      </w:r>
      <w:bookmarkStart w:id="2" w:name="_Hlk176962465"/>
      <w:r w:rsidRPr="00FF62B9">
        <w:rPr>
          <w:rFonts w:ascii="Calibri" w:hAnsi="Calibri" w:cs="Arial"/>
          <w:sz w:val="20"/>
          <w:szCs w:val="20"/>
          <w:lang w:val="sr-Latn-RS"/>
        </w:rPr>
        <w:t>raču</w:t>
      </w:r>
      <w:bookmarkEnd w:id="2"/>
      <w:r w:rsidRPr="00FF62B9">
        <w:rPr>
          <w:rFonts w:ascii="Calibri" w:hAnsi="Calibri" w:cs="Arial"/>
          <w:sz w:val="20"/>
          <w:szCs w:val="20"/>
          <w:lang w:val="sr-Latn-RS"/>
        </w:rPr>
        <w:t>n DP-a mora se staviti u kovertu.</w:t>
      </w:r>
    </w:p>
    <w:p w14:paraId="26AA1F27" w14:textId="761A1185" w:rsidR="00FF62B9" w:rsidRPr="00FF62B9" w:rsidRDefault="00FF62B9" w:rsidP="00FF62B9">
      <w:pPr>
        <w:pStyle w:val="ListParagraph"/>
        <w:ind w:left="-135"/>
        <w:jc w:val="both"/>
        <w:rPr>
          <w:rFonts w:ascii="Calibri" w:hAnsi="Calibri" w:cs="Arial"/>
          <w:sz w:val="20"/>
          <w:szCs w:val="20"/>
          <w:lang w:val="sr-Latn-RS"/>
        </w:rPr>
      </w:pPr>
      <w:r w:rsidRPr="00FF62B9">
        <w:rPr>
          <w:rFonts w:ascii="Calibri" w:hAnsi="Calibri" w:cs="Arial"/>
          <w:sz w:val="20"/>
          <w:szCs w:val="20"/>
          <w:lang w:val="sr-Latn-RS"/>
        </w:rPr>
        <w:t xml:space="preserve">Ime </w:t>
      </w:r>
      <w:r>
        <w:rPr>
          <w:rFonts w:ascii="Calibri" w:hAnsi="Calibri" w:cs="Arial"/>
          <w:sz w:val="20"/>
          <w:szCs w:val="20"/>
          <w:lang w:val="sr-Latn-RS"/>
        </w:rPr>
        <w:t xml:space="preserve">bankosvskog </w:t>
      </w:r>
      <w:r w:rsidR="004A50D7" w:rsidRPr="004A50D7">
        <w:rPr>
          <w:rFonts w:ascii="Calibri" w:hAnsi="Calibri" w:cs="Arial"/>
          <w:sz w:val="20"/>
          <w:szCs w:val="20"/>
          <w:lang w:val="sr-Latn-RS"/>
        </w:rPr>
        <w:t>raču</w:t>
      </w:r>
      <w:r w:rsidR="004A50D7">
        <w:rPr>
          <w:rFonts w:ascii="Calibri" w:hAnsi="Calibri" w:cs="Arial"/>
          <w:sz w:val="20"/>
          <w:szCs w:val="20"/>
          <w:lang w:val="sr-Latn-RS"/>
        </w:rPr>
        <w:t>n</w:t>
      </w:r>
      <w:r>
        <w:rPr>
          <w:rFonts w:ascii="Calibri" w:hAnsi="Calibri" w:cs="Arial"/>
          <w:sz w:val="20"/>
          <w:szCs w:val="20"/>
          <w:lang w:val="sr-Latn-RS"/>
        </w:rPr>
        <w:t>a</w:t>
      </w:r>
      <w:r w:rsidR="004A50D7">
        <w:rPr>
          <w:rFonts w:ascii="Calibri" w:hAnsi="Calibri" w:cs="Arial"/>
          <w:sz w:val="20"/>
          <w:szCs w:val="20"/>
          <w:lang w:val="sr-Latn-RS"/>
        </w:rPr>
        <w:t xml:space="preserve"> u centralnoj banci:</w:t>
      </w:r>
      <w:r w:rsidRPr="00FF62B9">
        <w:rPr>
          <w:rFonts w:ascii="Calibri" w:hAnsi="Calibri" w:cs="Arial"/>
          <w:sz w:val="20"/>
          <w:szCs w:val="20"/>
          <w:lang w:val="sr-Latn-RS"/>
        </w:rPr>
        <w:t xml:space="preserve"> </w:t>
      </w:r>
      <w:r w:rsidRPr="00FF62B9">
        <w:rPr>
          <w:rFonts w:ascii="Calibri" w:hAnsi="Calibri" w:cs="Arial"/>
          <w:b/>
          <w:bCs/>
          <w:sz w:val="20"/>
          <w:szCs w:val="20"/>
          <w:lang w:val="sr-Latn-RS"/>
        </w:rPr>
        <w:t>AKP LIK.NSH AUTO MOTO PRIŠTINA</w:t>
      </w:r>
    </w:p>
    <w:p w14:paraId="61C6E8C3" w14:textId="67EA4290" w:rsidR="00FF62B9" w:rsidRPr="004A50D7" w:rsidRDefault="00FF62B9" w:rsidP="004A50D7">
      <w:pPr>
        <w:pStyle w:val="ListParagraph"/>
        <w:ind w:left="-135"/>
        <w:jc w:val="both"/>
        <w:rPr>
          <w:rFonts w:ascii="Calibri" w:hAnsi="Calibri" w:cs="Arial"/>
          <w:b/>
          <w:bCs/>
          <w:sz w:val="20"/>
          <w:szCs w:val="20"/>
          <w:lang w:val="sr-Latn-RS"/>
        </w:rPr>
      </w:pPr>
      <w:r w:rsidRPr="00FF62B9">
        <w:rPr>
          <w:rFonts w:ascii="Calibri" w:hAnsi="Calibri" w:cs="Arial"/>
          <w:sz w:val="20"/>
          <w:szCs w:val="20"/>
          <w:lang w:val="sr-Latn-RS"/>
        </w:rPr>
        <w:t xml:space="preserve">Broj </w:t>
      </w:r>
      <w:r w:rsidR="004A50D7">
        <w:rPr>
          <w:rFonts w:ascii="Calibri" w:hAnsi="Calibri" w:cs="Arial"/>
          <w:sz w:val="20"/>
          <w:szCs w:val="20"/>
          <w:lang w:val="sr-Latn-RS"/>
        </w:rPr>
        <w:t>ziroracuna:</w:t>
      </w:r>
      <w:r w:rsidRPr="00FF62B9">
        <w:rPr>
          <w:rFonts w:ascii="Calibri" w:hAnsi="Calibri" w:cs="Arial"/>
          <w:sz w:val="20"/>
          <w:szCs w:val="20"/>
          <w:lang w:val="sr-Latn-RS"/>
        </w:rPr>
        <w:t xml:space="preserve"> </w:t>
      </w:r>
      <w:r w:rsidRPr="00FF62B9">
        <w:rPr>
          <w:rFonts w:ascii="Calibri" w:hAnsi="Calibri" w:cs="Arial"/>
          <w:b/>
          <w:bCs/>
          <w:sz w:val="20"/>
          <w:szCs w:val="20"/>
          <w:lang w:val="sr-Latn-RS"/>
        </w:rPr>
        <w:t>1000501000101165</w:t>
      </w:r>
    </w:p>
    <w:p w14:paraId="5C7F7D33" w14:textId="66D4ED0F" w:rsidR="004B1B40" w:rsidRPr="00FA0F57" w:rsidRDefault="004B1B40" w:rsidP="004B1B40">
      <w:pPr>
        <w:pStyle w:val="ListParagraph"/>
        <w:numPr>
          <w:ilvl w:val="0"/>
          <w:numId w:val="7"/>
        </w:numPr>
        <w:jc w:val="both"/>
        <w:rPr>
          <w:rFonts w:ascii="Calibri" w:hAnsi="Calibri" w:cs="Arial"/>
          <w:sz w:val="20"/>
          <w:szCs w:val="20"/>
          <w:lang w:val="sr-Latn-RS"/>
        </w:rPr>
      </w:pPr>
      <w:r w:rsidRPr="00FA0F57">
        <w:rPr>
          <w:rFonts w:ascii="Calibri" w:hAnsi="Calibri" w:cs="Calibri"/>
          <w:sz w:val="20"/>
          <w:szCs w:val="20"/>
          <w:lang w:val="sr-Latn-RS"/>
        </w:rPr>
        <w:t xml:space="preserve">Potencijalni zakupac mora uplatiti u jednoj rati iznos jednak plaćanju zakupnine za mesec dana odmah po potpisivanju ugovora; </w:t>
      </w:r>
      <w:r w:rsidR="00C372F5" w:rsidRPr="00FA0F57">
        <w:rPr>
          <w:rFonts w:ascii="Calibri" w:hAnsi="Calibri" w:cs="Arial"/>
          <w:b/>
          <w:bCs/>
          <w:sz w:val="20"/>
          <w:szCs w:val="20"/>
          <w:lang w:val="sr-Latn-RS"/>
        </w:rPr>
        <w:t xml:space="preserve"> </w:t>
      </w:r>
    </w:p>
    <w:p w14:paraId="71BDEB6F" w14:textId="4FC7F3A7" w:rsidR="00571309" w:rsidRPr="00FA0F57" w:rsidRDefault="00571309" w:rsidP="004B1B40">
      <w:pPr>
        <w:pStyle w:val="ListParagraph"/>
        <w:numPr>
          <w:ilvl w:val="0"/>
          <w:numId w:val="7"/>
        </w:numPr>
        <w:jc w:val="both"/>
        <w:rPr>
          <w:rFonts w:ascii="Calibri" w:hAnsi="Calibri" w:cs="Arial"/>
          <w:sz w:val="20"/>
          <w:szCs w:val="20"/>
          <w:lang w:val="sr-Latn-RS"/>
        </w:rPr>
      </w:pPr>
      <w:r w:rsidRPr="00FA0F57">
        <w:rPr>
          <w:rFonts w:ascii="Calibri" w:hAnsi="Calibri" w:cs="Arial"/>
          <w:sz w:val="20"/>
          <w:szCs w:val="20"/>
          <w:lang w:val="sr-Latn-RS"/>
        </w:rPr>
        <w:t>Ponude se mogu podneti individualno za svaku jedinicu pojedinačno.</w:t>
      </w:r>
      <w:r w:rsidR="004B1B40" w:rsidRPr="00FA0F57">
        <w:rPr>
          <w:rFonts w:ascii="Calibri" w:hAnsi="Calibri" w:cs="Arial"/>
          <w:sz w:val="20"/>
          <w:szCs w:val="20"/>
          <w:lang w:val="sr-Latn-RS"/>
        </w:rPr>
        <w:t xml:space="preserve"> </w:t>
      </w:r>
      <w:r w:rsidRPr="00FA0F57">
        <w:rPr>
          <w:rFonts w:ascii="Calibri" w:hAnsi="Calibri" w:cs="Arial"/>
          <w:sz w:val="20"/>
          <w:szCs w:val="20"/>
          <w:lang w:val="sr-Latn-RS"/>
        </w:rPr>
        <w:t xml:space="preserve"> </w:t>
      </w:r>
      <w:r w:rsidR="004B1B40" w:rsidRPr="00FA0F57">
        <w:rPr>
          <w:rFonts w:ascii="Calibri" w:hAnsi="Calibri" w:cs="Arial"/>
          <w:sz w:val="20"/>
          <w:szCs w:val="20"/>
          <w:lang w:val="sr-Latn-RS"/>
        </w:rPr>
        <w:t xml:space="preserve"> </w:t>
      </w:r>
    </w:p>
    <w:p w14:paraId="1DFDE61B" w14:textId="26740C2C"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5</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Ponude se moraju predati lično ili u slučaju predaje u ime</w:t>
      </w:r>
      <w:r w:rsidR="00571309" w:rsidRPr="00FA0F57">
        <w:rPr>
          <w:lang w:val="sr-Latn-RS"/>
        </w:rPr>
        <w:t xml:space="preserve"> </w:t>
      </w:r>
      <w:r w:rsidR="00571309" w:rsidRPr="00FA0F57">
        <w:rPr>
          <w:rFonts w:ascii="Calibri" w:hAnsi="Calibri" w:cs="Arial"/>
          <w:sz w:val="20"/>
          <w:szCs w:val="20"/>
          <w:lang w:val="sr-Latn-RS"/>
        </w:rPr>
        <w:t>zakupca  onda stranka mora imati ovlašćenje overeno kod notara.</w:t>
      </w:r>
      <w:r w:rsidR="004B1B40" w:rsidRPr="00FA0F57">
        <w:rPr>
          <w:rFonts w:ascii="Calibri" w:hAnsi="Calibri" w:cs="Arial"/>
          <w:sz w:val="20"/>
          <w:szCs w:val="20"/>
          <w:lang w:val="sr-Latn-RS"/>
        </w:rPr>
        <w:t xml:space="preserve"> </w:t>
      </w:r>
    </w:p>
    <w:p w14:paraId="30715920" w14:textId="234FC81B" w:rsidR="00571309" w:rsidRPr="00FA0F57" w:rsidRDefault="00756EB6" w:rsidP="00571309">
      <w:pPr>
        <w:ind w:left="-142" w:hanging="398"/>
        <w:jc w:val="both"/>
        <w:rPr>
          <w:rFonts w:ascii="Calibri" w:hAnsi="Calibri" w:cs="Arial"/>
          <w:color w:val="000000"/>
          <w:sz w:val="20"/>
          <w:szCs w:val="20"/>
          <w:lang w:val="sr-Latn-RS"/>
        </w:rPr>
      </w:pPr>
      <w:r>
        <w:rPr>
          <w:rFonts w:ascii="Calibri" w:hAnsi="Calibri" w:cs="Arial"/>
          <w:sz w:val="20"/>
          <w:szCs w:val="20"/>
          <w:lang w:val="sr-Latn-RS"/>
        </w:rPr>
        <w:t>6</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Ponude treba dostaviti u zapečaćenoj koverti (jedna koverta – jedna ponuda za jednu jedinicu), dostaviti regionalnoj kancelariji u Prištini.</w:t>
      </w:r>
      <w:r w:rsidR="00571309" w:rsidRPr="00FA0F57">
        <w:rPr>
          <w:rFonts w:ascii="Calibri" w:hAnsi="Calibri" w:cs="Arial"/>
          <w:color w:val="000000"/>
          <w:sz w:val="20"/>
          <w:szCs w:val="20"/>
          <w:lang w:val="sr-Latn-RS"/>
        </w:rPr>
        <w:t xml:space="preserve">  </w:t>
      </w:r>
      <w:r w:rsidR="004B1B40" w:rsidRPr="00FA0F57">
        <w:rPr>
          <w:rFonts w:ascii="Calibri" w:hAnsi="Calibri" w:cs="Arial"/>
          <w:color w:val="000000"/>
          <w:sz w:val="20"/>
          <w:szCs w:val="20"/>
          <w:lang w:val="sr-Latn-RS"/>
        </w:rPr>
        <w:t xml:space="preserve"> </w:t>
      </w:r>
    </w:p>
    <w:p w14:paraId="0774E6C3" w14:textId="48038876"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7</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Na koverti (spolja) treba navesti: br Jedinice, naziv DP-a, naziv imovine i lokaciju imovine.  </w:t>
      </w:r>
    </w:p>
    <w:p w14:paraId="2AC57AEB" w14:textId="1E60419D" w:rsidR="00571309" w:rsidRPr="00FA0F57" w:rsidRDefault="00756EB6" w:rsidP="00571309">
      <w:pPr>
        <w:ind w:left="-142" w:hanging="398"/>
        <w:jc w:val="both"/>
        <w:rPr>
          <w:rFonts w:ascii="Calibri" w:hAnsi="Calibri" w:cs="Arial"/>
          <w:color w:val="FF0000"/>
          <w:sz w:val="20"/>
          <w:szCs w:val="20"/>
          <w:lang w:val="sr-Latn-RS"/>
        </w:rPr>
      </w:pPr>
      <w:r>
        <w:rPr>
          <w:rFonts w:ascii="Calibri" w:hAnsi="Calibri" w:cs="Arial"/>
          <w:sz w:val="20"/>
          <w:szCs w:val="20"/>
          <w:lang w:val="sr-Latn-RS"/>
        </w:rPr>
        <w:t>8</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U slučaju zakupa u vrednosti preko € 1.000 mesečno, pre potpisivanja ugovora će se tražiti od pobedničkog ponuđača da dostavi bankarsku garanciju (ne bankarsku obveznicu) ili izdatu garanciju ovlašćenog osiguravajućeg društva. Garancija mora biti jednaka vrednosti šest (6) mesečnih zakupnina prema ugovoru.                           </w:t>
      </w:r>
    </w:p>
    <w:p w14:paraId="7FD1B298" w14:textId="43B16904" w:rsidR="00571309" w:rsidRPr="00FA0F57" w:rsidRDefault="00756EB6" w:rsidP="0031727C">
      <w:pPr>
        <w:ind w:left="-142" w:hanging="398"/>
        <w:jc w:val="both"/>
        <w:rPr>
          <w:rFonts w:ascii="Calibri" w:hAnsi="Calibri" w:cs="Arial"/>
          <w:sz w:val="20"/>
          <w:szCs w:val="20"/>
          <w:lang w:val="sr-Latn-RS"/>
        </w:rPr>
      </w:pPr>
      <w:r>
        <w:rPr>
          <w:rFonts w:ascii="Calibri" w:hAnsi="Calibri" w:cs="Arial"/>
          <w:sz w:val="20"/>
          <w:szCs w:val="20"/>
          <w:lang w:val="sr-Latn-RS"/>
        </w:rPr>
        <w:t>9</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r>
      <w:r w:rsidR="004B1B40" w:rsidRPr="00FA0F57">
        <w:rPr>
          <w:rFonts w:ascii="Calibri" w:hAnsi="Calibri" w:cs="Arial"/>
          <w:sz w:val="20"/>
          <w:szCs w:val="20"/>
          <w:lang w:val="sr-Latn-RS"/>
        </w:rPr>
        <w:t xml:space="preserve">Za podnošenje ponude potrebno je koristiti odgovarajući Obrazac za podnošenje ponude, obrazac za godišnji zakup (za poljoprivredno zemljište) i obrazac za mesečni zakup (za komercijalni zakup), koji se obrasci mogu dobiti na adresi Regionalna kancelarija KAP-a, ili preuzmite sa veb stranice: </w:t>
      </w:r>
      <w:r w:rsidR="004B1B40" w:rsidRPr="00C34634">
        <w:rPr>
          <w:rFonts w:ascii="Calibri" w:hAnsi="Calibri" w:cs="Arial"/>
          <w:b/>
          <w:sz w:val="20"/>
          <w:szCs w:val="20"/>
          <w:lang w:val="sr-Latn-RS"/>
        </w:rPr>
        <w:t>www.pak-ks.org</w:t>
      </w:r>
      <w:r w:rsidR="004B1B40" w:rsidRPr="00FA0F57">
        <w:rPr>
          <w:rFonts w:ascii="Calibri" w:hAnsi="Calibri" w:cs="Arial"/>
          <w:sz w:val="20"/>
          <w:szCs w:val="20"/>
          <w:lang w:val="sr-Latn-RS"/>
        </w:rPr>
        <w:t>. Ako se ne koristi odgovarajući obrazac za ponudu, ponuđač će biti diskvalifikovan. Kriterijum za izbor pobedničkog ponuđača za dotične jedinice biće cena najviše ponude.</w:t>
      </w:r>
    </w:p>
    <w:p w14:paraId="2ABD68E2" w14:textId="25A49A49" w:rsidR="00571309" w:rsidRPr="00FA0F57"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t>10</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 xml:space="preserve">Ponude će biti primljene dana </w:t>
      </w:r>
      <w:r w:rsidR="008F4E1C">
        <w:rPr>
          <w:rFonts w:asciiTheme="minorHAnsi" w:hAnsiTheme="minorHAnsi" w:cstheme="minorHAnsi"/>
          <w:b/>
          <w:sz w:val="20"/>
          <w:szCs w:val="20"/>
        </w:rPr>
        <w:t>14</w:t>
      </w:r>
      <w:r w:rsidR="00FA1BA0">
        <w:rPr>
          <w:rFonts w:asciiTheme="minorHAnsi" w:hAnsiTheme="minorHAnsi" w:cstheme="minorHAnsi"/>
          <w:b/>
          <w:sz w:val="20"/>
          <w:szCs w:val="20"/>
        </w:rPr>
        <w:t>.0</w:t>
      </w:r>
      <w:r w:rsidR="008F4E1C">
        <w:rPr>
          <w:rFonts w:asciiTheme="minorHAnsi" w:hAnsiTheme="minorHAnsi" w:cstheme="minorHAnsi"/>
          <w:b/>
          <w:sz w:val="20"/>
          <w:szCs w:val="20"/>
        </w:rPr>
        <w:t>1</w:t>
      </w:r>
      <w:r w:rsidR="00FA1BA0">
        <w:rPr>
          <w:rFonts w:asciiTheme="minorHAnsi" w:hAnsiTheme="minorHAnsi" w:cstheme="minorHAnsi"/>
          <w:b/>
          <w:sz w:val="20"/>
          <w:szCs w:val="20"/>
        </w:rPr>
        <w:t>.202</w:t>
      </w:r>
      <w:r w:rsidR="008F4E1C">
        <w:rPr>
          <w:rFonts w:asciiTheme="minorHAnsi" w:hAnsiTheme="minorHAnsi" w:cstheme="minorHAnsi"/>
          <w:b/>
          <w:sz w:val="20"/>
          <w:szCs w:val="20"/>
        </w:rPr>
        <w:t>5</w:t>
      </w:r>
      <w:r w:rsidR="00FA1BA0">
        <w:rPr>
          <w:rFonts w:asciiTheme="minorHAnsi" w:hAnsiTheme="minorHAnsi" w:cstheme="minorHAnsi"/>
          <w:b/>
          <w:sz w:val="20"/>
          <w:szCs w:val="20"/>
        </w:rPr>
        <w:t xml:space="preserve"> </w:t>
      </w:r>
      <w:r w:rsidR="000675F2" w:rsidRPr="00FA0F57">
        <w:rPr>
          <w:rFonts w:ascii="Calibri" w:hAnsi="Calibri" w:cs="Arial"/>
          <w:b/>
          <w:sz w:val="20"/>
          <w:szCs w:val="20"/>
          <w:lang w:val="sr-Latn-RS"/>
        </w:rPr>
        <w:t>godine</w:t>
      </w:r>
      <w:r w:rsidR="00571309" w:rsidRPr="00FA0F57">
        <w:rPr>
          <w:rFonts w:ascii="Calibri" w:hAnsi="Calibri" w:cs="Arial"/>
          <w:b/>
          <w:sz w:val="20"/>
          <w:szCs w:val="20"/>
          <w:lang w:val="sr-Latn-RS"/>
        </w:rPr>
        <w:t xml:space="preserve"> </w:t>
      </w:r>
      <w:r w:rsidR="00571309" w:rsidRPr="00FA0F57">
        <w:rPr>
          <w:rFonts w:ascii="Calibri" w:hAnsi="Calibri" w:cs="Arial"/>
          <w:sz w:val="20"/>
          <w:szCs w:val="20"/>
          <w:lang w:val="sr-Latn-RS"/>
        </w:rPr>
        <w:t>od 1</w:t>
      </w:r>
      <w:r w:rsidR="00571309" w:rsidRPr="00FA0F57">
        <w:rPr>
          <w:rFonts w:ascii="Calibri" w:hAnsi="Calibri" w:cs="Arial"/>
          <w:b/>
          <w:sz w:val="20"/>
          <w:szCs w:val="20"/>
          <w:lang w:val="sr-Latn-RS"/>
        </w:rPr>
        <w:t>0:00 – 12:00</w:t>
      </w:r>
      <w:r w:rsidR="00571309" w:rsidRPr="00FA0F57">
        <w:rPr>
          <w:rFonts w:ascii="Calibri" w:hAnsi="Calibri" w:cs="Arial"/>
          <w:sz w:val="20"/>
          <w:szCs w:val="20"/>
          <w:lang w:val="sr-Latn-RS"/>
        </w:rPr>
        <w:t xml:space="preserve"> u zapečaćenoj koverti za svaku jedinicu pojedinačno.</w:t>
      </w:r>
      <w:r w:rsidR="0031727C" w:rsidRPr="00FA0F57">
        <w:rPr>
          <w:rFonts w:ascii="Calibri" w:hAnsi="Calibri" w:cs="Arial"/>
          <w:sz w:val="20"/>
          <w:szCs w:val="20"/>
          <w:lang w:val="sr-Latn-RS"/>
        </w:rPr>
        <w:t xml:space="preserve">  </w:t>
      </w:r>
    </w:p>
    <w:p w14:paraId="3F6D5CBA" w14:textId="42710D8D"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1</w:t>
      </w:r>
      <w:r w:rsidRPr="00FA0F57">
        <w:rPr>
          <w:rFonts w:ascii="Calibri" w:hAnsi="Calibri" w:cs="Arial"/>
          <w:sz w:val="20"/>
          <w:szCs w:val="20"/>
          <w:lang w:val="sr-Latn-RS"/>
        </w:rPr>
        <w:t>.</w:t>
      </w:r>
      <w:r w:rsidRPr="00FA0F57">
        <w:rPr>
          <w:rFonts w:ascii="Calibri" w:hAnsi="Calibri" w:cs="Arial"/>
          <w:sz w:val="20"/>
          <w:szCs w:val="20"/>
          <w:lang w:val="sr-Latn-RS"/>
        </w:rPr>
        <w:tab/>
        <w:t xml:space="preserve">Koverte će se javno otvoriti u regionalnoj kancelariji u Prištini dana </w:t>
      </w:r>
      <w:r w:rsidR="008F4E1C">
        <w:rPr>
          <w:rFonts w:asciiTheme="minorHAnsi" w:hAnsiTheme="minorHAnsi" w:cstheme="minorHAnsi"/>
          <w:b/>
          <w:sz w:val="20"/>
          <w:szCs w:val="20"/>
        </w:rPr>
        <w:t>14</w:t>
      </w:r>
      <w:r w:rsidR="00FA1BA0">
        <w:rPr>
          <w:rFonts w:asciiTheme="minorHAnsi" w:hAnsiTheme="minorHAnsi" w:cstheme="minorHAnsi"/>
          <w:b/>
          <w:sz w:val="20"/>
          <w:szCs w:val="20"/>
        </w:rPr>
        <w:t>.0</w:t>
      </w:r>
      <w:r w:rsidR="008F4E1C">
        <w:rPr>
          <w:rFonts w:asciiTheme="minorHAnsi" w:hAnsiTheme="minorHAnsi" w:cstheme="minorHAnsi"/>
          <w:b/>
          <w:sz w:val="20"/>
          <w:szCs w:val="20"/>
        </w:rPr>
        <w:t>1</w:t>
      </w:r>
      <w:r w:rsidR="00FA1BA0">
        <w:rPr>
          <w:rFonts w:asciiTheme="minorHAnsi" w:hAnsiTheme="minorHAnsi" w:cstheme="minorHAnsi"/>
          <w:b/>
          <w:sz w:val="20"/>
          <w:szCs w:val="20"/>
        </w:rPr>
        <w:t>.202</w:t>
      </w:r>
      <w:r w:rsidR="008F4E1C">
        <w:rPr>
          <w:rFonts w:asciiTheme="minorHAnsi" w:hAnsiTheme="minorHAnsi" w:cstheme="minorHAnsi"/>
          <w:b/>
          <w:sz w:val="20"/>
          <w:szCs w:val="20"/>
        </w:rPr>
        <w:t>5</w:t>
      </w:r>
      <w:r w:rsidR="00FA1BA0">
        <w:rPr>
          <w:rFonts w:asciiTheme="minorHAnsi" w:hAnsiTheme="minorHAnsi" w:cstheme="minorHAnsi"/>
          <w:b/>
          <w:sz w:val="20"/>
          <w:szCs w:val="20"/>
        </w:rPr>
        <w:t xml:space="preserve"> </w:t>
      </w:r>
      <w:r w:rsidR="000675F2" w:rsidRPr="00FA0F57">
        <w:rPr>
          <w:rFonts w:ascii="Calibri" w:hAnsi="Calibri" w:cs="Arial"/>
          <w:b/>
          <w:sz w:val="20"/>
          <w:szCs w:val="20"/>
          <w:lang w:val="sr-Latn-RS"/>
        </w:rPr>
        <w:t>godine</w:t>
      </w:r>
      <w:r w:rsidRPr="00FA0F57">
        <w:rPr>
          <w:rFonts w:ascii="Calibri" w:hAnsi="Calibri" w:cs="Arial"/>
          <w:b/>
          <w:sz w:val="20"/>
          <w:szCs w:val="20"/>
          <w:lang w:val="sr-Latn-RS"/>
        </w:rPr>
        <w:t xml:space="preserve"> </w:t>
      </w:r>
      <w:r w:rsidRPr="00FA0F57">
        <w:rPr>
          <w:rFonts w:ascii="Calibri" w:hAnsi="Calibri" w:cs="Arial"/>
          <w:sz w:val="20"/>
          <w:szCs w:val="20"/>
          <w:lang w:val="sr-Latn-RS"/>
        </w:rPr>
        <w:t xml:space="preserve">od </w:t>
      </w:r>
      <w:r w:rsidRPr="00FA0F57">
        <w:rPr>
          <w:rFonts w:ascii="Calibri" w:hAnsi="Calibri" w:cs="Arial"/>
          <w:b/>
          <w:sz w:val="20"/>
          <w:szCs w:val="20"/>
          <w:lang w:val="sr-Latn-RS"/>
        </w:rPr>
        <w:t>12:15</w:t>
      </w:r>
      <w:r w:rsidRPr="00FA0F57">
        <w:rPr>
          <w:rFonts w:ascii="Calibri" w:hAnsi="Calibri" w:cs="Arial"/>
          <w:sz w:val="20"/>
          <w:szCs w:val="20"/>
          <w:lang w:val="sr-Latn-RS"/>
        </w:rPr>
        <w:t xml:space="preserve"> časova.  </w:t>
      </w:r>
      <w:r w:rsidR="0031727C" w:rsidRPr="00FA0F57">
        <w:rPr>
          <w:rFonts w:ascii="Calibri" w:hAnsi="Calibri" w:cs="Arial"/>
          <w:sz w:val="20"/>
          <w:szCs w:val="20"/>
          <w:lang w:val="sr-Latn-RS"/>
        </w:rPr>
        <w:t xml:space="preserve"> </w:t>
      </w:r>
    </w:p>
    <w:p w14:paraId="618B0F01" w14:textId="6B4757D1"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2</w:t>
      </w:r>
      <w:r w:rsidRPr="00FA0F57">
        <w:rPr>
          <w:rFonts w:ascii="Calibri" w:hAnsi="Calibri" w:cs="Arial"/>
          <w:sz w:val="20"/>
          <w:szCs w:val="20"/>
          <w:lang w:val="sr-Latn-RS"/>
        </w:rPr>
        <w:t>.</w:t>
      </w:r>
      <w:r w:rsidRPr="00FA0F57">
        <w:rPr>
          <w:rFonts w:ascii="Calibri" w:hAnsi="Calibri" w:cs="Arial"/>
          <w:sz w:val="20"/>
          <w:szCs w:val="20"/>
          <w:lang w:val="sr-Latn-RS"/>
        </w:rPr>
        <w:tab/>
        <w:t>Ponude putem faksa neće biti prihvaćene.</w:t>
      </w:r>
      <w:r w:rsidR="0031727C" w:rsidRPr="00FA0F57">
        <w:rPr>
          <w:rFonts w:ascii="Calibri" w:hAnsi="Calibri" w:cs="Arial"/>
          <w:sz w:val="20"/>
          <w:szCs w:val="20"/>
          <w:lang w:val="sr-Latn-RS"/>
        </w:rPr>
        <w:t xml:space="preserve"> </w:t>
      </w:r>
    </w:p>
    <w:p w14:paraId="2ECB857C" w14:textId="5B00BA7B"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3</w:t>
      </w:r>
      <w:r w:rsidRPr="00FA0F57">
        <w:rPr>
          <w:rFonts w:ascii="Calibri" w:hAnsi="Calibri" w:cs="Arial"/>
          <w:sz w:val="20"/>
          <w:szCs w:val="20"/>
          <w:lang w:val="sr-Latn-RS"/>
        </w:rPr>
        <w:t>.</w:t>
      </w:r>
      <w:r w:rsidRPr="00FA0F57">
        <w:rPr>
          <w:rFonts w:ascii="Calibri" w:hAnsi="Calibri" w:cs="Arial"/>
          <w:sz w:val="20"/>
          <w:szCs w:val="20"/>
          <w:lang w:val="sr-Latn-RS"/>
        </w:rPr>
        <w:tab/>
        <w:t>Gore predstavljene površine su približne i najtačniji podaci sa fotografijama predmeta kao i druge relevantne informacije mogu se dobiti u regionalnoj kancelariji KAP-a u Prištini.</w:t>
      </w:r>
    </w:p>
    <w:p w14:paraId="50CCC402" w14:textId="5C5D007F"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4</w:t>
      </w:r>
      <w:r w:rsidRPr="00FA0F57">
        <w:rPr>
          <w:rFonts w:ascii="Calibri" w:hAnsi="Calibri" w:cs="Arial"/>
          <w:sz w:val="20"/>
          <w:szCs w:val="20"/>
          <w:lang w:val="sr-Latn-RS"/>
        </w:rPr>
        <w:t>.</w:t>
      </w:r>
      <w:r w:rsidRPr="00FA0F57">
        <w:rPr>
          <w:rFonts w:ascii="Calibri" w:hAnsi="Calibri" w:cs="Arial"/>
          <w:sz w:val="20"/>
          <w:szCs w:val="20"/>
          <w:lang w:val="sr-Latn-RS"/>
        </w:rPr>
        <w:tab/>
        <w:t xml:space="preserve">Detaljne informacije o nekretninama koje su predmet ponude mogu se dobiti u kancelariji KAP-a u Prištini, </w:t>
      </w:r>
      <w:r w:rsidRPr="004641BE">
        <w:rPr>
          <w:rFonts w:ascii="Calibri" w:hAnsi="Calibri" w:cs="Arial"/>
          <w:b/>
          <w:sz w:val="20"/>
          <w:szCs w:val="20"/>
          <w:lang w:val="sr-Latn-RS"/>
        </w:rPr>
        <w:t>ulica Dritan Hoxha</w:t>
      </w:r>
      <w:r w:rsidRPr="00FA0F57">
        <w:rPr>
          <w:rFonts w:ascii="Calibri" w:hAnsi="Calibri" w:cs="Arial"/>
          <w:sz w:val="20"/>
          <w:szCs w:val="20"/>
          <w:lang w:val="sr-Latn-RS"/>
        </w:rPr>
        <w:t xml:space="preserve"> </w:t>
      </w:r>
      <w:r w:rsidRPr="00B54039">
        <w:rPr>
          <w:rFonts w:ascii="Calibri" w:hAnsi="Calibri" w:cs="Arial"/>
          <w:b/>
          <w:bCs/>
          <w:sz w:val="20"/>
          <w:szCs w:val="20"/>
          <w:lang w:val="sr-Latn-RS"/>
        </w:rPr>
        <w:t>br. 55</w:t>
      </w:r>
      <w:r w:rsidRPr="00FA0F57">
        <w:rPr>
          <w:rFonts w:ascii="Calibri" w:hAnsi="Calibri" w:cs="Arial"/>
          <w:sz w:val="20"/>
          <w:szCs w:val="20"/>
          <w:lang w:val="sr-Latn-RS"/>
        </w:rPr>
        <w:t>, Priština; na mejl adresu</w:t>
      </w:r>
      <w:r w:rsidRPr="004641BE">
        <w:rPr>
          <w:rFonts w:ascii="Calibri" w:hAnsi="Calibri" w:cs="Arial"/>
          <w:b/>
          <w:sz w:val="20"/>
          <w:szCs w:val="20"/>
          <w:lang w:val="sr-Latn-RS"/>
        </w:rPr>
        <w:t>: info@pak-ks.org</w:t>
      </w:r>
    </w:p>
    <w:p w14:paraId="5A885206" w14:textId="638A7371"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5</w:t>
      </w:r>
      <w:r w:rsidRPr="00FA0F57">
        <w:rPr>
          <w:rFonts w:ascii="Calibri" w:hAnsi="Calibri" w:cs="Arial"/>
          <w:sz w:val="20"/>
          <w:szCs w:val="20"/>
          <w:lang w:val="sr-Latn-RS"/>
        </w:rPr>
        <w:t>.   Ovaj oglas osim što će biti objavljen u dnevnim novinama na albanskom i srpskom jeziku u Republici Kosovo biće  objavljen i na zvaničnoj veb stranici KAP-a.</w:t>
      </w:r>
      <w:r w:rsidR="0031727C" w:rsidRPr="00FA0F57">
        <w:rPr>
          <w:rFonts w:ascii="Calibri" w:hAnsi="Calibri" w:cs="Arial"/>
          <w:sz w:val="20"/>
          <w:szCs w:val="20"/>
          <w:lang w:val="sr-Latn-RS"/>
        </w:rPr>
        <w:t xml:space="preserve"> </w:t>
      </w:r>
    </w:p>
    <w:p w14:paraId="3ABF8D17" w14:textId="0EB313D4" w:rsidR="00571309" w:rsidRPr="00FA0F57" w:rsidRDefault="00571309" w:rsidP="00571309">
      <w:pPr>
        <w:ind w:left="-142" w:hanging="398"/>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6</w:t>
      </w:r>
      <w:r w:rsidRPr="00FA0F57">
        <w:rPr>
          <w:rFonts w:ascii="Calibri" w:hAnsi="Calibri" w:cs="Arial"/>
          <w:sz w:val="20"/>
          <w:szCs w:val="20"/>
          <w:lang w:val="sr-Latn-RS"/>
        </w:rPr>
        <w:t>.</w:t>
      </w:r>
      <w:r w:rsidRPr="00FA0F57">
        <w:rPr>
          <w:rFonts w:ascii="Calibri" w:hAnsi="Calibri" w:cs="Arial"/>
          <w:sz w:val="20"/>
          <w:szCs w:val="20"/>
          <w:lang w:val="sr-Latn-RS"/>
        </w:rPr>
        <w:tab/>
        <w:t>U cenu ukupne ponude treba uključiti sve primenljive poreze na Kosovu, uključujući i PDV 18%)</w:t>
      </w:r>
    </w:p>
    <w:p w14:paraId="16D11ECD" w14:textId="00B83673" w:rsidR="00571309" w:rsidRPr="00FA0F57" w:rsidRDefault="00571309" w:rsidP="00571309">
      <w:pPr>
        <w:ind w:left="-540"/>
        <w:jc w:val="both"/>
        <w:rPr>
          <w:rFonts w:ascii="Calibri" w:hAnsi="Calibri" w:cs="Arial"/>
          <w:sz w:val="20"/>
          <w:szCs w:val="20"/>
          <w:lang w:val="sr-Latn-RS"/>
        </w:rPr>
      </w:pPr>
      <w:r w:rsidRPr="00FA0F57">
        <w:rPr>
          <w:rFonts w:ascii="Calibri" w:hAnsi="Calibri" w:cs="Arial"/>
          <w:sz w:val="20"/>
          <w:szCs w:val="20"/>
          <w:lang w:val="sr-Latn-RS"/>
        </w:rPr>
        <w:t>1</w:t>
      </w:r>
      <w:r w:rsidR="00756EB6">
        <w:rPr>
          <w:rFonts w:ascii="Calibri" w:hAnsi="Calibri" w:cs="Arial"/>
          <w:sz w:val="20"/>
          <w:szCs w:val="20"/>
          <w:lang w:val="sr-Latn-RS"/>
        </w:rPr>
        <w:t>7</w:t>
      </w:r>
      <w:r w:rsidRPr="00FA0F57">
        <w:rPr>
          <w:rFonts w:ascii="Calibri" w:hAnsi="Calibri" w:cs="Arial"/>
          <w:sz w:val="20"/>
          <w:szCs w:val="20"/>
          <w:lang w:val="sr-Latn-RS"/>
        </w:rPr>
        <w:t>.</w:t>
      </w:r>
      <w:r w:rsidR="000675F2" w:rsidRPr="00FA0F57">
        <w:rPr>
          <w:rFonts w:ascii="Calibri" w:hAnsi="Calibri" w:cs="Arial"/>
          <w:sz w:val="20"/>
          <w:szCs w:val="20"/>
          <w:lang w:val="sr-Latn-RS"/>
        </w:rPr>
        <w:t xml:space="preserve">   </w:t>
      </w:r>
      <w:r w:rsidRPr="00FA0F57">
        <w:rPr>
          <w:rFonts w:ascii="Calibri" w:hAnsi="Calibri" w:cs="Arial"/>
          <w:sz w:val="20"/>
          <w:szCs w:val="20"/>
          <w:lang w:val="sr-Latn-RS"/>
        </w:rPr>
        <w:t>U onim slučajevima kada postoje dve iste ponude, to se reguliše tako da prvi ponuđač po vremenu, ima prednost</w:t>
      </w:r>
      <w:bookmarkEnd w:id="1"/>
      <w:r w:rsidR="0031727C" w:rsidRPr="00FA0F57">
        <w:rPr>
          <w:rFonts w:ascii="Calibri" w:hAnsi="Calibri" w:cs="Arial"/>
          <w:sz w:val="20"/>
          <w:szCs w:val="20"/>
          <w:lang w:val="sr-Latn-RS"/>
        </w:rPr>
        <w:t xml:space="preserve"> </w:t>
      </w:r>
    </w:p>
    <w:p w14:paraId="1C439C89" w14:textId="77777777" w:rsidR="00571309" w:rsidRPr="00FA0F57" w:rsidRDefault="00571309" w:rsidP="00571309">
      <w:pPr>
        <w:ind w:left="-540"/>
        <w:jc w:val="both"/>
        <w:rPr>
          <w:rFonts w:ascii="Calibri" w:hAnsi="Calibri" w:cs="Arial"/>
          <w:sz w:val="20"/>
          <w:szCs w:val="20"/>
          <w:lang w:val="sr-Latn-RS"/>
        </w:rPr>
      </w:pPr>
    </w:p>
    <w:p w14:paraId="554C0787"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Plaćanje zakupa:</w:t>
      </w:r>
    </w:p>
    <w:p w14:paraId="60C9AA72"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  </w:t>
      </w:r>
    </w:p>
    <w:p w14:paraId="339CC08A" w14:textId="77777777" w:rsidR="000675F2" w:rsidRPr="00FA0F57" w:rsidRDefault="000675F2" w:rsidP="000675F2">
      <w:pPr>
        <w:spacing w:line="0" w:lineRule="atLeast"/>
        <w:jc w:val="both"/>
        <w:rPr>
          <w:rFonts w:cs="Arial"/>
          <w:b/>
          <w:sz w:val="10"/>
          <w:szCs w:val="10"/>
          <w:lang w:val="sr-Latn-RS"/>
        </w:rPr>
      </w:pPr>
    </w:p>
    <w:p w14:paraId="1F9341E8" w14:textId="77777777" w:rsidR="000675F2" w:rsidRPr="00FA0F57" w:rsidRDefault="000675F2" w:rsidP="000675F2">
      <w:pPr>
        <w:spacing w:line="0" w:lineRule="atLeast"/>
        <w:jc w:val="both"/>
        <w:rPr>
          <w:rFonts w:cs="Arial"/>
          <w:b/>
          <w:sz w:val="10"/>
          <w:szCs w:val="10"/>
          <w:lang w:val="sr-Latn-RS"/>
        </w:rPr>
      </w:pPr>
    </w:p>
    <w:p w14:paraId="6F54179A" w14:textId="77777777" w:rsidR="000675F2" w:rsidRPr="00FA0F57" w:rsidRDefault="000675F2" w:rsidP="000675F2">
      <w:pPr>
        <w:ind w:left="-540"/>
        <w:jc w:val="both"/>
        <w:rPr>
          <w:rFonts w:ascii="Calibri" w:hAnsi="Calibri" w:cs="Arial"/>
          <w:b/>
          <w:sz w:val="10"/>
          <w:szCs w:val="10"/>
          <w:lang w:val="sr-Latn-RS"/>
        </w:rPr>
      </w:pPr>
    </w:p>
    <w:p w14:paraId="081A633D"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Opšte odredbe:</w:t>
      </w:r>
    </w:p>
    <w:p w14:paraId="775DCB09"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 xml:space="preserve">Imovina/svojina ovih gore navedenih jedinica se nudi za zakup "kakva jeste" i "gde se nalazi". Ponuđači imaju odgovornost da verifikuju opis i uslove jedinice/skladišta gotovih proizvoda (stvarno stanje) i KPA će smatrati da ponuđači imaju dovoljno znanja o imovini ponuđenoj na zakup i da neće biti odgovorni za bilo kakvo ometanje posedovanja /eventualne upotrebe. </w:t>
      </w:r>
    </w:p>
    <w:p w14:paraId="64431B18" w14:textId="77777777" w:rsidR="000675F2" w:rsidRPr="00FA0F57" w:rsidRDefault="000675F2" w:rsidP="000675F2">
      <w:pPr>
        <w:ind w:left="-540"/>
        <w:jc w:val="both"/>
        <w:rPr>
          <w:rFonts w:ascii="Calibri" w:hAnsi="Calibri" w:cs="Arial"/>
          <w:b/>
          <w:sz w:val="20"/>
          <w:szCs w:val="20"/>
          <w:lang w:val="sr-Latn-RS"/>
        </w:rPr>
      </w:pPr>
    </w:p>
    <w:p w14:paraId="7D734740" w14:textId="63D4B728" w:rsidR="000675F2" w:rsidRPr="00FA0F57" w:rsidRDefault="000675F2" w:rsidP="000675F2">
      <w:pPr>
        <w:jc w:val="both"/>
        <w:rPr>
          <w:rFonts w:ascii="Calibri" w:hAnsi="Calibri" w:cs="Arial"/>
          <w:b/>
          <w:sz w:val="10"/>
          <w:szCs w:val="10"/>
          <w:lang w:val="sr-Latn-RS"/>
        </w:rPr>
      </w:pPr>
    </w:p>
    <w:p w14:paraId="728358B0" w14:textId="77777777" w:rsidR="000675F2" w:rsidRPr="00FA0F57" w:rsidRDefault="000675F2" w:rsidP="000675F2">
      <w:pPr>
        <w:jc w:val="both"/>
        <w:rPr>
          <w:rFonts w:ascii="Calibri" w:hAnsi="Calibri" w:cs="Arial"/>
          <w:b/>
          <w:sz w:val="10"/>
          <w:szCs w:val="10"/>
          <w:lang w:val="sr-Latn-RS"/>
        </w:rPr>
      </w:pPr>
    </w:p>
    <w:p w14:paraId="4A8152CB"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Ponuđači sa zabranom nadmetanja:</w:t>
      </w:r>
    </w:p>
    <w:p w14:paraId="5E5208FD" w14:textId="77777777" w:rsidR="000675F2" w:rsidRPr="00FA0F57" w:rsidRDefault="000675F2" w:rsidP="000675F2">
      <w:pPr>
        <w:ind w:left="-540"/>
        <w:jc w:val="both"/>
        <w:rPr>
          <w:rFonts w:ascii="Calibri" w:hAnsi="Calibri" w:cs="Arial"/>
          <w:b/>
          <w:sz w:val="20"/>
          <w:szCs w:val="20"/>
          <w:lang w:val="sr-Latn-RS"/>
        </w:rPr>
      </w:pPr>
    </w:p>
    <w:p w14:paraId="0C2FCA8C"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b/>
          <w:sz w:val="20"/>
          <w:szCs w:val="20"/>
          <w:lang w:val="sr-Latn-RS"/>
        </w:rPr>
        <w:lastRenderedPageBreak/>
        <w:t>•</w:t>
      </w:r>
      <w:r w:rsidRPr="00FA0F57">
        <w:rPr>
          <w:rFonts w:ascii="Calibri" w:hAnsi="Calibri" w:cs="Arial"/>
          <w:b/>
          <w:sz w:val="20"/>
          <w:szCs w:val="20"/>
          <w:lang w:val="sr-Latn-RS"/>
        </w:rPr>
        <w:tab/>
      </w:r>
      <w:r w:rsidRPr="00FA0F57">
        <w:rPr>
          <w:rFonts w:ascii="Calibri" w:hAnsi="Calibri" w:cs="Arial"/>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604C604D" w14:textId="77777777"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w:t>
      </w:r>
      <w:r w:rsidRPr="00FA0F57">
        <w:rPr>
          <w:rFonts w:ascii="Calibri" w:hAnsi="Calibri" w:cs="Arial"/>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p>
    <w:p w14:paraId="3204238D" w14:textId="77777777" w:rsidR="000675F2" w:rsidRPr="00FA0F57" w:rsidRDefault="000675F2" w:rsidP="000675F2">
      <w:pPr>
        <w:ind w:left="-540"/>
        <w:jc w:val="both"/>
        <w:rPr>
          <w:rFonts w:ascii="Calibri" w:hAnsi="Calibri" w:cs="Arial"/>
          <w:sz w:val="20"/>
          <w:szCs w:val="20"/>
          <w:lang w:val="sr-Latn-RS"/>
        </w:rPr>
      </w:pPr>
    </w:p>
    <w:p w14:paraId="5C2DAF2C" w14:textId="77777777" w:rsidR="00736F82" w:rsidRPr="00FA0F57" w:rsidRDefault="00736F82" w:rsidP="00736F82">
      <w:pPr>
        <w:shd w:val="clear" w:color="auto" w:fill="FFFFFF"/>
        <w:spacing w:line="0" w:lineRule="atLeast"/>
        <w:ind w:left="720" w:right="180"/>
        <w:jc w:val="center"/>
        <w:outlineLvl w:val="1"/>
        <w:rPr>
          <w:rFonts w:ascii="Calibri" w:hAnsi="Calibri" w:cs="Calibri"/>
          <w:b/>
          <w:bCs/>
          <w:lang w:val="sr-Latn-RS"/>
        </w:rPr>
      </w:pPr>
    </w:p>
    <w:p w14:paraId="6DD7B118" w14:textId="77777777" w:rsidR="00B67BC6" w:rsidRDefault="00B67BC6" w:rsidP="00736F82">
      <w:pPr>
        <w:shd w:val="clear" w:color="auto" w:fill="FFFFFF"/>
        <w:spacing w:line="0" w:lineRule="atLeast"/>
        <w:ind w:left="720" w:right="180"/>
        <w:jc w:val="center"/>
        <w:outlineLvl w:val="1"/>
        <w:rPr>
          <w:rFonts w:ascii="Calibri" w:hAnsi="Calibri" w:cs="Calibri"/>
          <w:b/>
          <w:bCs/>
          <w:lang w:val="sr-Latn-RS"/>
        </w:rPr>
      </w:pPr>
    </w:p>
    <w:p w14:paraId="5FA607D2" w14:textId="22F72A64" w:rsidR="00736F82" w:rsidRPr="00FA0F57" w:rsidRDefault="000675F2" w:rsidP="00736F82">
      <w:pPr>
        <w:shd w:val="clear" w:color="auto" w:fill="FFFFFF"/>
        <w:spacing w:line="0" w:lineRule="atLeast"/>
        <w:ind w:left="720" w:right="180"/>
        <w:jc w:val="center"/>
        <w:outlineLvl w:val="1"/>
        <w:rPr>
          <w:rFonts w:ascii="Calibri" w:hAnsi="Calibri" w:cs="Calibri"/>
          <w:b/>
          <w:bCs/>
          <w:lang w:val="sr-Latn-RS"/>
        </w:rPr>
      </w:pPr>
      <w:r w:rsidRPr="00FA1BA0">
        <w:rPr>
          <w:rFonts w:ascii="Calibri" w:hAnsi="Calibri" w:cs="Calibri"/>
          <w:b/>
          <w:bCs/>
          <w:lang w:val="sr-Latn-RS"/>
        </w:rPr>
        <w:t>Ponude će biti primljene</w:t>
      </w:r>
      <w:r w:rsidR="00736F82" w:rsidRPr="00FA1BA0">
        <w:rPr>
          <w:rFonts w:ascii="Calibri" w:hAnsi="Calibri" w:cs="Calibri"/>
          <w:b/>
          <w:bCs/>
          <w:lang w:val="sr-Latn-RS"/>
        </w:rPr>
        <w:t xml:space="preserve"> </w:t>
      </w:r>
      <w:r w:rsidR="008F4E1C">
        <w:rPr>
          <w:rFonts w:asciiTheme="minorHAnsi" w:hAnsiTheme="minorHAnsi" w:cstheme="minorHAnsi"/>
          <w:b/>
        </w:rPr>
        <w:t>14</w:t>
      </w:r>
      <w:r w:rsidR="00FA1BA0" w:rsidRPr="008F4E1C">
        <w:rPr>
          <w:rFonts w:asciiTheme="minorHAnsi" w:hAnsiTheme="minorHAnsi" w:cstheme="minorHAnsi"/>
          <w:b/>
        </w:rPr>
        <w:t>.0</w:t>
      </w:r>
      <w:r w:rsidR="008F4E1C">
        <w:rPr>
          <w:rFonts w:asciiTheme="minorHAnsi" w:hAnsiTheme="minorHAnsi" w:cstheme="minorHAnsi"/>
          <w:b/>
        </w:rPr>
        <w:t>1</w:t>
      </w:r>
      <w:r w:rsidR="00FA1BA0" w:rsidRPr="008F4E1C">
        <w:rPr>
          <w:rFonts w:asciiTheme="minorHAnsi" w:hAnsiTheme="minorHAnsi" w:cstheme="minorHAnsi"/>
          <w:b/>
        </w:rPr>
        <w:t>.202</w:t>
      </w:r>
      <w:r w:rsidR="008F4E1C">
        <w:rPr>
          <w:rFonts w:asciiTheme="minorHAnsi" w:hAnsiTheme="minorHAnsi" w:cstheme="minorHAnsi"/>
          <w:b/>
        </w:rPr>
        <w:t>5</w:t>
      </w:r>
      <w:r w:rsidR="00FA1BA0" w:rsidRPr="008F4E1C">
        <w:rPr>
          <w:rFonts w:asciiTheme="minorHAnsi" w:hAnsiTheme="minorHAnsi" w:cstheme="minorHAnsi"/>
          <w:b/>
        </w:rPr>
        <w:t>.</w:t>
      </w:r>
      <w:r w:rsidR="00FA1BA0" w:rsidRPr="00FA1BA0">
        <w:rPr>
          <w:rFonts w:asciiTheme="minorHAnsi" w:hAnsiTheme="minorHAnsi" w:cstheme="minorHAnsi"/>
          <w:b/>
        </w:rPr>
        <w:t xml:space="preserve"> </w:t>
      </w:r>
      <w:r w:rsidRPr="00FA1BA0">
        <w:rPr>
          <w:rFonts w:ascii="Calibri" w:hAnsi="Calibri" w:cs="Calibri"/>
          <w:b/>
          <w:lang w:val="sr-Latn-RS"/>
        </w:rPr>
        <w:t>godine od</w:t>
      </w:r>
      <w:r w:rsidR="00736F82" w:rsidRPr="00FA1BA0">
        <w:rPr>
          <w:rFonts w:ascii="Calibri" w:hAnsi="Calibri" w:cs="Calibri"/>
          <w:b/>
          <w:bCs/>
          <w:lang w:val="sr-Latn-RS"/>
        </w:rPr>
        <w:t xml:space="preserve"> 10:00 - 12:00 </w:t>
      </w:r>
      <w:r w:rsidRPr="00FA1BA0">
        <w:rPr>
          <w:rFonts w:ascii="Calibri" w:hAnsi="Calibri" w:cs="Calibri"/>
          <w:b/>
          <w:bCs/>
          <w:lang w:val="sr-Latn-RS"/>
        </w:rPr>
        <w:t>časova</w:t>
      </w:r>
    </w:p>
    <w:p w14:paraId="7F86DF26" w14:textId="3850EF32" w:rsidR="00736F82" w:rsidRPr="00FA0F57" w:rsidRDefault="000675F2" w:rsidP="000675F2">
      <w:pPr>
        <w:shd w:val="clear" w:color="auto" w:fill="FFFFFF"/>
        <w:spacing w:line="0" w:lineRule="atLeast"/>
        <w:ind w:left="274" w:hanging="274"/>
        <w:jc w:val="center"/>
        <w:outlineLvl w:val="1"/>
        <w:rPr>
          <w:rFonts w:ascii="Calibri" w:hAnsi="Calibri" w:cs="Calibri"/>
          <w:b/>
          <w:bCs/>
          <w:lang w:val="sr-Latn-RS"/>
        </w:rPr>
      </w:pPr>
      <w:r w:rsidRPr="00FA0F57">
        <w:rPr>
          <w:rFonts w:ascii="Calibri" w:hAnsi="Calibri" w:cs="Calibri"/>
          <w:b/>
          <w:bCs/>
          <w:lang w:val="sr-Latn-RS"/>
        </w:rPr>
        <w:t>u zapečaćenoj koverti za svaku jedinicu pojedinačno u</w:t>
      </w:r>
      <w:r w:rsidR="00736F82" w:rsidRPr="00FA0F57">
        <w:rPr>
          <w:rFonts w:ascii="Calibri" w:hAnsi="Calibri" w:cs="Calibri"/>
          <w:b/>
          <w:bCs/>
          <w:lang w:val="sr-Latn-RS"/>
        </w:rPr>
        <w:t xml:space="preserve">:  </w:t>
      </w:r>
      <w:r w:rsidR="00E42334" w:rsidRPr="00FA0F57">
        <w:rPr>
          <w:rFonts w:ascii="Calibri" w:hAnsi="Calibri" w:cs="Calibri"/>
          <w:b/>
          <w:bCs/>
          <w:lang w:val="sr-Latn-RS"/>
        </w:rPr>
        <w:t xml:space="preserve"> </w:t>
      </w:r>
      <w:r w:rsidR="00736F82" w:rsidRPr="00FA0F57">
        <w:rPr>
          <w:rFonts w:ascii="Calibri" w:hAnsi="Calibri" w:cs="Calibri"/>
          <w:b/>
          <w:bCs/>
          <w:lang w:val="sr-Latn-RS"/>
        </w:rPr>
        <w:t xml:space="preserve"> </w:t>
      </w:r>
    </w:p>
    <w:p w14:paraId="742BA92A" w14:textId="77777777" w:rsidR="00736F82" w:rsidRPr="00FA0F57" w:rsidRDefault="00736F82" w:rsidP="00736F82">
      <w:pPr>
        <w:shd w:val="clear" w:color="auto" w:fill="FFFFFF"/>
        <w:spacing w:line="0" w:lineRule="atLeast"/>
        <w:ind w:left="274" w:hanging="274"/>
        <w:jc w:val="center"/>
        <w:outlineLvl w:val="1"/>
        <w:rPr>
          <w:rFonts w:ascii="Calibri" w:hAnsi="Calibri" w:cs="Calibri"/>
          <w:b/>
          <w:bCs/>
          <w:sz w:val="20"/>
          <w:szCs w:val="20"/>
          <w:lang w:val="sr-Latn-RS"/>
        </w:rPr>
      </w:pPr>
      <w:r w:rsidRPr="00FA0F57">
        <w:rPr>
          <w:rFonts w:ascii="Calibri" w:hAnsi="Calibri" w:cs="Calibri"/>
          <w:b/>
          <w:bCs/>
          <w:sz w:val="20"/>
          <w:szCs w:val="20"/>
          <w:lang w:val="sr-Latn-RS"/>
        </w:rPr>
        <w:t xml:space="preserve">                                                                                                                             </w:t>
      </w:r>
    </w:p>
    <w:p w14:paraId="4A05B3E8" w14:textId="3A21C2E3" w:rsidR="00736F82" w:rsidRPr="00FA0F57" w:rsidRDefault="000675F2" w:rsidP="00736F82">
      <w:pPr>
        <w:spacing w:line="0" w:lineRule="atLeast"/>
        <w:ind w:left="274" w:right="180" w:hanging="274"/>
        <w:jc w:val="center"/>
        <w:rPr>
          <w:rFonts w:ascii="Calibri" w:hAnsi="Calibri" w:cs="Calibri"/>
          <w:b/>
          <w:lang w:val="sr-Latn-RS"/>
        </w:rPr>
      </w:pPr>
      <w:r w:rsidRPr="00FA0F57">
        <w:rPr>
          <w:rFonts w:ascii="Calibri" w:hAnsi="Calibri" w:cs="Calibri"/>
          <w:b/>
          <w:lang w:val="sr-Latn-RS"/>
        </w:rPr>
        <w:t>Divizij</w:t>
      </w:r>
      <w:r w:rsidR="00B941CB" w:rsidRPr="00FA0F57">
        <w:rPr>
          <w:rFonts w:ascii="Calibri" w:hAnsi="Calibri" w:cs="Calibri"/>
          <w:b/>
          <w:lang w:val="sr-Latn-RS"/>
        </w:rPr>
        <w:t>i</w:t>
      </w:r>
      <w:r w:rsidRPr="00FA0F57">
        <w:rPr>
          <w:rFonts w:ascii="Calibri" w:hAnsi="Calibri" w:cs="Calibri"/>
          <w:b/>
          <w:lang w:val="sr-Latn-RS"/>
        </w:rPr>
        <w:t xml:space="preserve"> </w:t>
      </w:r>
      <w:r w:rsidR="00B941CB" w:rsidRPr="00FA0F57">
        <w:rPr>
          <w:rFonts w:ascii="Calibri" w:hAnsi="Calibri" w:cs="Calibri"/>
          <w:b/>
          <w:lang w:val="sr-Latn-RS"/>
        </w:rPr>
        <w:t>r</w:t>
      </w:r>
      <w:r w:rsidRPr="00FA0F57">
        <w:rPr>
          <w:rFonts w:ascii="Calibri" w:hAnsi="Calibri" w:cs="Calibri"/>
          <w:b/>
          <w:lang w:val="sr-Latn-RS"/>
        </w:rPr>
        <w:t>egionalne kancelarije KAP-a u Prištini</w:t>
      </w:r>
    </w:p>
    <w:p w14:paraId="57D3AAAA" w14:textId="575672D9" w:rsidR="00736F82" w:rsidRPr="00FA0F57" w:rsidRDefault="00736F82" w:rsidP="00736F82">
      <w:pPr>
        <w:spacing w:line="0" w:lineRule="atLeast"/>
        <w:ind w:left="274" w:right="180" w:hanging="274"/>
        <w:jc w:val="center"/>
        <w:rPr>
          <w:rFonts w:ascii="Calibri" w:hAnsi="Calibri" w:cs="Calibri"/>
          <w:b/>
          <w:sz w:val="20"/>
          <w:szCs w:val="20"/>
          <w:lang w:val="sr-Latn-RS"/>
        </w:rPr>
      </w:pPr>
      <w:r w:rsidRPr="00FA0F57">
        <w:rPr>
          <w:rFonts w:ascii="Calibri" w:hAnsi="Calibri" w:cs="Calibri"/>
          <w:b/>
          <w:sz w:val="20"/>
          <w:szCs w:val="20"/>
          <w:lang w:val="sr-Latn-RS"/>
        </w:rPr>
        <w:t xml:space="preserve">Adresa: </w:t>
      </w:r>
      <w:r w:rsidR="000675F2" w:rsidRPr="00FA0F57">
        <w:rPr>
          <w:rFonts w:ascii="Calibri" w:hAnsi="Calibri" w:cs="Calibri"/>
          <w:b/>
          <w:sz w:val="20"/>
          <w:szCs w:val="20"/>
          <w:lang w:val="sr-Latn-RS"/>
        </w:rPr>
        <w:t>Ul</w:t>
      </w:r>
      <w:r w:rsidRPr="00FA0F57">
        <w:rPr>
          <w:rFonts w:ascii="Calibri" w:hAnsi="Calibri" w:cs="Calibri"/>
          <w:b/>
          <w:sz w:val="20"/>
          <w:szCs w:val="20"/>
          <w:lang w:val="sr-Latn-RS"/>
        </w:rPr>
        <w:t xml:space="preserve">. Dritan Hoxha </w:t>
      </w:r>
      <w:r w:rsidR="000675F2" w:rsidRPr="00FA0F57">
        <w:rPr>
          <w:rFonts w:ascii="Calibri" w:hAnsi="Calibri" w:cs="Calibri"/>
          <w:b/>
          <w:sz w:val="20"/>
          <w:szCs w:val="20"/>
          <w:lang w:val="sr-Latn-RS"/>
        </w:rPr>
        <w:t>b</w:t>
      </w:r>
      <w:r w:rsidRPr="00FA0F57">
        <w:rPr>
          <w:rFonts w:ascii="Calibri" w:hAnsi="Calibri" w:cs="Calibri"/>
          <w:b/>
          <w:sz w:val="20"/>
          <w:szCs w:val="20"/>
          <w:lang w:val="sr-Latn-RS"/>
        </w:rPr>
        <w:t xml:space="preserve">r.55,  </w:t>
      </w:r>
      <w:r w:rsidR="000675F2" w:rsidRPr="00FA0F57">
        <w:rPr>
          <w:rFonts w:ascii="Calibri" w:hAnsi="Calibri" w:cs="Calibri"/>
          <w:b/>
          <w:sz w:val="20"/>
          <w:szCs w:val="20"/>
          <w:lang w:val="sr-Latn-RS"/>
        </w:rPr>
        <w:t>Zgrada štamparije Rilindja</w:t>
      </w:r>
      <w:r w:rsidRPr="00FA0F57">
        <w:rPr>
          <w:rFonts w:ascii="Calibri" w:hAnsi="Calibri" w:cs="Calibri"/>
          <w:b/>
          <w:sz w:val="20"/>
          <w:szCs w:val="20"/>
          <w:lang w:val="sr-Latn-RS"/>
        </w:rPr>
        <w:t xml:space="preserve"> (</w:t>
      </w:r>
      <w:r w:rsidR="000675F2" w:rsidRPr="00FA0F57">
        <w:rPr>
          <w:rFonts w:ascii="Calibri" w:hAnsi="Calibri" w:cs="Calibri"/>
          <w:b/>
          <w:sz w:val="20"/>
          <w:szCs w:val="20"/>
          <w:lang w:val="sr-Latn-RS"/>
        </w:rPr>
        <w:t>Ulaz sa naselja</w:t>
      </w:r>
      <w:r w:rsidRPr="00FA0F57">
        <w:rPr>
          <w:rFonts w:ascii="Calibri" w:hAnsi="Calibri" w:cs="Calibri"/>
          <w:b/>
          <w:sz w:val="20"/>
          <w:szCs w:val="20"/>
          <w:lang w:val="sr-Latn-RS"/>
        </w:rPr>
        <w:t xml:space="preserve"> Arbëria/ Dragodan) </w:t>
      </w:r>
      <w:r w:rsidR="000675F2" w:rsidRPr="00FA0F57">
        <w:rPr>
          <w:rFonts w:ascii="Calibri" w:hAnsi="Calibri" w:cs="Calibri"/>
          <w:b/>
          <w:sz w:val="20"/>
          <w:szCs w:val="20"/>
          <w:lang w:val="sr-Latn-RS"/>
        </w:rPr>
        <w:t>u Prištini</w:t>
      </w:r>
      <w:r w:rsidRPr="00FA0F57">
        <w:rPr>
          <w:rFonts w:ascii="Calibri" w:hAnsi="Calibri" w:cs="Calibri"/>
          <w:b/>
          <w:sz w:val="20"/>
          <w:szCs w:val="20"/>
          <w:lang w:val="sr-Latn-RS"/>
        </w:rPr>
        <w:t xml:space="preserve"> - </w:t>
      </w:r>
      <w:r w:rsidRPr="00FA0F57">
        <w:rPr>
          <w:rFonts w:ascii="Calibri" w:hAnsi="Calibri" w:cs="Calibri"/>
          <w:b/>
          <w:bCs/>
          <w:sz w:val="20"/>
          <w:szCs w:val="20"/>
          <w:lang w:val="sr-Latn-RS"/>
        </w:rPr>
        <w:t xml:space="preserve">email: </w:t>
      </w:r>
      <w:hyperlink r:id="rId9" w:history="1">
        <w:r w:rsidRPr="00FA0F57">
          <w:rPr>
            <w:rStyle w:val="Hyperlink"/>
            <w:rFonts w:ascii="Calibri" w:hAnsi="Calibri" w:cs="Calibri"/>
            <w:sz w:val="20"/>
            <w:szCs w:val="20"/>
            <w:lang w:val="sr-Latn-RS"/>
          </w:rPr>
          <w:t>info@pak-ks.org</w:t>
        </w:r>
      </w:hyperlink>
      <w:r w:rsidRPr="00FA0F57">
        <w:rPr>
          <w:rFonts w:ascii="Calibri" w:hAnsi="Calibri" w:cs="Calibri"/>
          <w:sz w:val="20"/>
          <w:szCs w:val="20"/>
          <w:lang w:val="sr-Latn-RS"/>
        </w:rPr>
        <w:t xml:space="preserve">;  </w:t>
      </w:r>
      <w:hyperlink r:id="rId10" w:history="1">
        <w:r w:rsidRPr="00FA0F57">
          <w:rPr>
            <w:rStyle w:val="Hyperlink"/>
            <w:rFonts w:ascii="Calibri" w:hAnsi="Calibri" w:cs="Calibri"/>
            <w:sz w:val="20"/>
            <w:szCs w:val="20"/>
            <w:lang w:val="sr-Latn-RS"/>
          </w:rPr>
          <w:t>www.pak-ks.org</w:t>
        </w:r>
      </w:hyperlink>
      <w:r w:rsidR="00A06A92">
        <w:rPr>
          <w:rStyle w:val="Hyperlink"/>
          <w:rFonts w:ascii="Calibri" w:hAnsi="Calibri" w:cs="Calibri"/>
          <w:sz w:val="20"/>
          <w:szCs w:val="20"/>
          <w:lang w:val="sr-Latn-RS"/>
        </w:rPr>
        <w:t xml:space="preserve"> </w:t>
      </w:r>
      <w:r w:rsidRPr="00FA0F57">
        <w:rPr>
          <w:rFonts w:ascii="Calibri" w:hAnsi="Calibri" w:cs="Calibri"/>
          <w:b/>
          <w:bCs/>
          <w:color w:val="B41E8E"/>
          <w:sz w:val="20"/>
          <w:szCs w:val="20"/>
          <w:lang w:val="sr-Latn-RS"/>
        </w:rPr>
        <w:br/>
      </w:r>
      <w:r w:rsidR="00A06A92">
        <w:rPr>
          <w:rFonts w:ascii="Calibri" w:hAnsi="Calibri" w:cs="Calibri"/>
          <w:b/>
          <w:sz w:val="20"/>
          <w:szCs w:val="20"/>
          <w:lang w:val="sr-Latn-RS"/>
        </w:rPr>
        <w:t xml:space="preserve"> </w:t>
      </w:r>
    </w:p>
    <w:p w14:paraId="5569608C" w14:textId="0F77BFDB" w:rsidR="001E4D94" w:rsidRPr="00FA0F57" w:rsidRDefault="001E4D94" w:rsidP="00736F82">
      <w:pPr>
        <w:jc w:val="both"/>
        <w:rPr>
          <w:rFonts w:ascii="Calibri" w:hAnsi="Calibri" w:cs="Calibri"/>
          <w:sz w:val="20"/>
          <w:szCs w:val="20"/>
          <w:lang w:val="sr-Latn-RS"/>
        </w:rPr>
      </w:pPr>
    </w:p>
    <w:sectPr w:rsidR="001E4D94" w:rsidRPr="00FA0F57" w:rsidSect="005A39A1">
      <w:footerReference w:type="default" r:id="rId11"/>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92CA" w14:textId="77777777" w:rsidR="00A61153" w:rsidRDefault="00A61153" w:rsidP="00B8245C">
      <w:r>
        <w:separator/>
      </w:r>
    </w:p>
  </w:endnote>
  <w:endnote w:type="continuationSeparator" w:id="0">
    <w:p w14:paraId="454C5103" w14:textId="77777777" w:rsidR="00A61153" w:rsidRDefault="00A61153"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E8286F">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E8286F">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6E8C" w14:textId="77777777" w:rsidR="00A61153" w:rsidRDefault="00A61153" w:rsidP="00B8245C">
      <w:r>
        <w:separator/>
      </w:r>
    </w:p>
  </w:footnote>
  <w:footnote w:type="continuationSeparator" w:id="0">
    <w:p w14:paraId="1BD0D4ED" w14:textId="77777777" w:rsidR="00A61153" w:rsidRDefault="00A61153"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59D5404"/>
    <w:multiLevelType w:val="hybridMultilevel"/>
    <w:tmpl w:val="312CB124"/>
    <w:lvl w:ilvl="0" w:tplc="6E121B22">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E90"/>
    <w:rsid w:val="00010079"/>
    <w:rsid w:val="000118D8"/>
    <w:rsid w:val="00011C94"/>
    <w:rsid w:val="000128BF"/>
    <w:rsid w:val="00013478"/>
    <w:rsid w:val="00016C9D"/>
    <w:rsid w:val="000231CD"/>
    <w:rsid w:val="000260C1"/>
    <w:rsid w:val="00032A8C"/>
    <w:rsid w:val="000379A6"/>
    <w:rsid w:val="00037B51"/>
    <w:rsid w:val="00037E9D"/>
    <w:rsid w:val="000401E8"/>
    <w:rsid w:val="00040255"/>
    <w:rsid w:val="00050214"/>
    <w:rsid w:val="00050A46"/>
    <w:rsid w:val="0005115C"/>
    <w:rsid w:val="00054A0F"/>
    <w:rsid w:val="00054CBE"/>
    <w:rsid w:val="00060396"/>
    <w:rsid w:val="000641DE"/>
    <w:rsid w:val="00066C34"/>
    <w:rsid w:val="00066D12"/>
    <w:rsid w:val="000675F2"/>
    <w:rsid w:val="00070A03"/>
    <w:rsid w:val="000740F4"/>
    <w:rsid w:val="0007705F"/>
    <w:rsid w:val="00081CD7"/>
    <w:rsid w:val="00085166"/>
    <w:rsid w:val="00090AD8"/>
    <w:rsid w:val="0009347E"/>
    <w:rsid w:val="00093C79"/>
    <w:rsid w:val="00095707"/>
    <w:rsid w:val="000A54AB"/>
    <w:rsid w:val="000A5763"/>
    <w:rsid w:val="000B3E66"/>
    <w:rsid w:val="000B4453"/>
    <w:rsid w:val="000B472E"/>
    <w:rsid w:val="000B4833"/>
    <w:rsid w:val="000C0EFA"/>
    <w:rsid w:val="000C292D"/>
    <w:rsid w:val="000C5071"/>
    <w:rsid w:val="000C5FB5"/>
    <w:rsid w:val="000C6BAD"/>
    <w:rsid w:val="000C6FE3"/>
    <w:rsid w:val="000C7FBB"/>
    <w:rsid w:val="000D6A14"/>
    <w:rsid w:val="000D75B8"/>
    <w:rsid w:val="000D78EA"/>
    <w:rsid w:val="000E0EF2"/>
    <w:rsid w:val="000E3C20"/>
    <w:rsid w:val="000F29AE"/>
    <w:rsid w:val="000F5274"/>
    <w:rsid w:val="000F6276"/>
    <w:rsid w:val="000F69D7"/>
    <w:rsid w:val="000F6CBC"/>
    <w:rsid w:val="00100333"/>
    <w:rsid w:val="001024C2"/>
    <w:rsid w:val="00102B26"/>
    <w:rsid w:val="00105CE9"/>
    <w:rsid w:val="00112FF2"/>
    <w:rsid w:val="00114623"/>
    <w:rsid w:val="001148D2"/>
    <w:rsid w:val="00114B92"/>
    <w:rsid w:val="00121596"/>
    <w:rsid w:val="001222F5"/>
    <w:rsid w:val="00124A5A"/>
    <w:rsid w:val="00126F51"/>
    <w:rsid w:val="001318BF"/>
    <w:rsid w:val="0013409E"/>
    <w:rsid w:val="00135781"/>
    <w:rsid w:val="001359E7"/>
    <w:rsid w:val="00136406"/>
    <w:rsid w:val="0014195F"/>
    <w:rsid w:val="00147922"/>
    <w:rsid w:val="0015050A"/>
    <w:rsid w:val="001571B6"/>
    <w:rsid w:val="0016121C"/>
    <w:rsid w:val="00162EB5"/>
    <w:rsid w:val="00163481"/>
    <w:rsid w:val="00164ADD"/>
    <w:rsid w:val="001666D5"/>
    <w:rsid w:val="001722F7"/>
    <w:rsid w:val="001727A8"/>
    <w:rsid w:val="00174FC3"/>
    <w:rsid w:val="00183457"/>
    <w:rsid w:val="0018407B"/>
    <w:rsid w:val="00184A99"/>
    <w:rsid w:val="00185ED7"/>
    <w:rsid w:val="00190387"/>
    <w:rsid w:val="00194851"/>
    <w:rsid w:val="0019665F"/>
    <w:rsid w:val="001969FF"/>
    <w:rsid w:val="001A21FC"/>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46686"/>
    <w:rsid w:val="00251442"/>
    <w:rsid w:val="00251620"/>
    <w:rsid w:val="002544E0"/>
    <w:rsid w:val="00265356"/>
    <w:rsid w:val="00267834"/>
    <w:rsid w:val="00272801"/>
    <w:rsid w:val="00273C06"/>
    <w:rsid w:val="002773C3"/>
    <w:rsid w:val="00277D18"/>
    <w:rsid w:val="00291963"/>
    <w:rsid w:val="00292507"/>
    <w:rsid w:val="00292D0A"/>
    <w:rsid w:val="00296B42"/>
    <w:rsid w:val="00297E58"/>
    <w:rsid w:val="002A1726"/>
    <w:rsid w:val="002A2896"/>
    <w:rsid w:val="002A346C"/>
    <w:rsid w:val="002A44E9"/>
    <w:rsid w:val="002A46EE"/>
    <w:rsid w:val="002A589D"/>
    <w:rsid w:val="002A5E35"/>
    <w:rsid w:val="002B0D65"/>
    <w:rsid w:val="002B19DB"/>
    <w:rsid w:val="002B1BD2"/>
    <w:rsid w:val="002B68CA"/>
    <w:rsid w:val="002B7E94"/>
    <w:rsid w:val="002C09B3"/>
    <w:rsid w:val="002C2D95"/>
    <w:rsid w:val="002C45F8"/>
    <w:rsid w:val="002D0999"/>
    <w:rsid w:val="002D11BF"/>
    <w:rsid w:val="002D21CE"/>
    <w:rsid w:val="002D5D1D"/>
    <w:rsid w:val="002E29D8"/>
    <w:rsid w:val="002E3282"/>
    <w:rsid w:val="002F170E"/>
    <w:rsid w:val="002F1E20"/>
    <w:rsid w:val="002F4C8A"/>
    <w:rsid w:val="00302620"/>
    <w:rsid w:val="0030334C"/>
    <w:rsid w:val="003033B7"/>
    <w:rsid w:val="003039C0"/>
    <w:rsid w:val="00312403"/>
    <w:rsid w:val="0031727C"/>
    <w:rsid w:val="00317843"/>
    <w:rsid w:val="003178FC"/>
    <w:rsid w:val="00321CBD"/>
    <w:rsid w:val="003223CC"/>
    <w:rsid w:val="00322D5F"/>
    <w:rsid w:val="00323A45"/>
    <w:rsid w:val="00325727"/>
    <w:rsid w:val="00327036"/>
    <w:rsid w:val="00327758"/>
    <w:rsid w:val="00330113"/>
    <w:rsid w:val="00331AD4"/>
    <w:rsid w:val="00333546"/>
    <w:rsid w:val="0033563F"/>
    <w:rsid w:val="00335846"/>
    <w:rsid w:val="003359B4"/>
    <w:rsid w:val="00337F7F"/>
    <w:rsid w:val="00344C51"/>
    <w:rsid w:val="0035043C"/>
    <w:rsid w:val="00351177"/>
    <w:rsid w:val="00352EB0"/>
    <w:rsid w:val="00355DD1"/>
    <w:rsid w:val="00363D06"/>
    <w:rsid w:val="003677D2"/>
    <w:rsid w:val="00367951"/>
    <w:rsid w:val="00367CB6"/>
    <w:rsid w:val="00367CF6"/>
    <w:rsid w:val="00372474"/>
    <w:rsid w:val="00375B21"/>
    <w:rsid w:val="003760E7"/>
    <w:rsid w:val="0037714D"/>
    <w:rsid w:val="00381DA5"/>
    <w:rsid w:val="0038296B"/>
    <w:rsid w:val="003829B3"/>
    <w:rsid w:val="00387EE5"/>
    <w:rsid w:val="00391BB8"/>
    <w:rsid w:val="003966FA"/>
    <w:rsid w:val="003A158A"/>
    <w:rsid w:val="003A2981"/>
    <w:rsid w:val="003A3809"/>
    <w:rsid w:val="003A53FF"/>
    <w:rsid w:val="003A7354"/>
    <w:rsid w:val="003B03D0"/>
    <w:rsid w:val="003B63FE"/>
    <w:rsid w:val="003C0D66"/>
    <w:rsid w:val="003C1303"/>
    <w:rsid w:val="003C3432"/>
    <w:rsid w:val="003C5834"/>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35BE6"/>
    <w:rsid w:val="004462FA"/>
    <w:rsid w:val="004507F1"/>
    <w:rsid w:val="00452E4A"/>
    <w:rsid w:val="00452E71"/>
    <w:rsid w:val="00454038"/>
    <w:rsid w:val="004559A4"/>
    <w:rsid w:val="00455C8A"/>
    <w:rsid w:val="004562BE"/>
    <w:rsid w:val="0045668D"/>
    <w:rsid w:val="00457139"/>
    <w:rsid w:val="00461BFD"/>
    <w:rsid w:val="004641BE"/>
    <w:rsid w:val="00464A80"/>
    <w:rsid w:val="0046558D"/>
    <w:rsid w:val="00466C8C"/>
    <w:rsid w:val="00467304"/>
    <w:rsid w:val="004675C2"/>
    <w:rsid w:val="00467618"/>
    <w:rsid w:val="00470122"/>
    <w:rsid w:val="004705F3"/>
    <w:rsid w:val="00470702"/>
    <w:rsid w:val="00470728"/>
    <w:rsid w:val="004708A6"/>
    <w:rsid w:val="004708C6"/>
    <w:rsid w:val="00475CE0"/>
    <w:rsid w:val="0048070F"/>
    <w:rsid w:val="00481CB8"/>
    <w:rsid w:val="0048269E"/>
    <w:rsid w:val="00483A11"/>
    <w:rsid w:val="00487A5A"/>
    <w:rsid w:val="004A12E8"/>
    <w:rsid w:val="004A50D7"/>
    <w:rsid w:val="004A6CBE"/>
    <w:rsid w:val="004A74DF"/>
    <w:rsid w:val="004A78C6"/>
    <w:rsid w:val="004B07D1"/>
    <w:rsid w:val="004B1454"/>
    <w:rsid w:val="004B1B40"/>
    <w:rsid w:val="004B4E0B"/>
    <w:rsid w:val="004C2FA0"/>
    <w:rsid w:val="004C3D1B"/>
    <w:rsid w:val="004C7B16"/>
    <w:rsid w:val="004D138B"/>
    <w:rsid w:val="004D199D"/>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3D70"/>
    <w:rsid w:val="00570602"/>
    <w:rsid w:val="00571309"/>
    <w:rsid w:val="005722AE"/>
    <w:rsid w:val="00575470"/>
    <w:rsid w:val="005803AF"/>
    <w:rsid w:val="00580E59"/>
    <w:rsid w:val="00585D99"/>
    <w:rsid w:val="00586AC8"/>
    <w:rsid w:val="00593F79"/>
    <w:rsid w:val="005A2599"/>
    <w:rsid w:val="005A39A1"/>
    <w:rsid w:val="005A49F4"/>
    <w:rsid w:val="005A733F"/>
    <w:rsid w:val="005B14AD"/>
    <w:rsid w:val="005B20D4"/>
    <w:rsid w:val="005B2A95"/>
    <w:rsid w:val="005B35BE"/>
    <w:rsid w:val="005B6F8C"/>
    <w:rsid w:val="005C725B"/>
    <w:rsid w:val="005D4344"/>
    <w:rsid w:val="005D620B"/>
    <w:rsid w:val="005D7F6E"/>
    <w:rsid w:val="005E0FF2"/>
    <w:rsid w:val="005E1B4D"/>
    <w:rsid w:val="005E32B1"/>
    <w:rsid w:val="005E64BC"/>
    <w:rsid w:val="005F03D8"/>
    <w:rsid w:val="005F2AF8"/>
    <w:rsid w:val="005F3C2E"/>
    <w:rsid w:val="005F7ACB"/>
    <w:rsid w:val="00600503"/>
    <w:rsid w:val="006101E8"/>
    <w:rsid w:val="00613803"/>
    <w:rsid w:val="00613935"/>
    <w:rsid w:val="00613AEE"/>
    <w:rsid w:val="0061519C"/>
    <w:rsid w:val="006155D3"/>
    <w:rsid w:val="006171E8"/>
    <w:rsid w:val="00620BC2"/>
    <w:rsid w:val="00622884"/>
    <w:rsid w:val="00622963"/>
    <w:rsid w:val="00630081"/>
    <w:rsid w:val="00642897"/>
    <w:rsid w:val="00642EF6"/>
    <w:rsid w:val="00644DA2"/>
    <w:rsid w:val="006467E5"/>
    <w:rsid w:val="006537FB"/>
    <w:rsid w:val="00656BDB"/>
    <w:rsid w:val="00657EDB"/>
    <w:rsid w:val="00660070"/>
    <w:rsid w:val="00664439"/>
    <w:rsid w:val="006649B2"/>
    <w:rsid w:val="006661BD"/>
    <w:rsid w:val="0066664C"/>
    <w:rsid w:val="006705FE"/>
    <w:rsid w:val="006758C4"/>
    <w:rsid w:val="00675CF0"/>
    <w:rsid w:val="00677AC5"/>
    <w:rsid w:val="006802DE"/>
    <w:rsid w:val="006826C2"/>
    <w:rsid w:val="00683060"/>
    <w:rsid w:val="00684025"/>
    <w:rsid w:val="006862C0"/>
    <w:rsid w:val="0069159D"/>
    <w:rsid w:val="00691D9E"/>
    <w:rsid w:val="006A04D5"/>
    <w:rsid w:val="006A52D5"/>
    <w:rsid w:val="006A5801"/>
    <w:rsid w:val="006B27B9"/>
    <w:rsid w:val="006B37E9"/>
    <w:rsid w:val="006C0079"/>
    <w:rsid w:val="006C0345"/>
    <w:rsid w:val="006C03F7"/>
    <w:rsid w:val="006C0652"/>
    <w:rsid w:val="006C0F23"/>
    <w:rsid w:val="006C1BBF"/>
    <w:rsid w:val="006C2FDF"/>
    <w:rsid w:val="006C72AA"/>
    <w:rsid w:val="006C7554"/>
    <w:rsid w:val="006C759D"/>
    <w:rsid w:val="006D247C"/>
    <w:rsid w:val="006D2F52"/>
    <w:rsid w:val="006D6DFA"/>
    <w:rsid w:val="006D7786"/>
    <w:rsid w:val="006E314C"/>
    <w:rsid w:val="006E7505"/>
    <w:rsid w:val="006F06A2"/>
    <w:rsid w:val="006F3658"/>
    <w:rsid w:val="006F5E17"/>
    <w:rsid w:val="006F7D60"/>
    <w:rsid w:val="00702A1D"/>
    <w:rsid w:val="007036F6"/>
    <w:rsid w:val="00703FA0"/>
    <w:rsid w:val="007050DC"/>
    <w:rsid w:val="00713C75"/>
    <w:rsid w:val="0071407C"/>
    <w:rsid w:val="007203C9"/>
    <w:rsid w:val="00722EFB"/>
    <w:rsid w:val="0072708C"/>
    <w:rsid w:val="00730A2C"/>
    <w:rsid w:val="00730C1C"/>
    <w:rsid w:val="00731493"/>
    <w:rsid w:val="007332ED"/>
    <w:rsid w:val="00733D5C"/>
    <w:rsid w:val="0073651A"/>
    <w:rsid w:val="00736F82"/>
    <w:rsid w:val="0074715C"/>
    <w:rsid w:val="00753352"/>
    <w:rsid w:val="0075387D"/>
    <w:rsid w:val="0075584D"/>
    <w:rsid w:val="007566FC"/>
    <w:rsid w:val="00756EB6"/>
    <w:rsid w:val="00761833"/>
    <w:rsid w:val="007623A2"/>
    <w:rsid w:val="00764072"/>
    <w:rsid w:val="0076488C"/>
    <w:rsid w:val="00770A40"/>
    <w:rsid w:val="00771989"/>
    <w:rsid w:val="0077438A"/>
    <w:rsid w:val="007744A7"/>
    <w:rsid w:val="00783742"/>
    <w:rsid w:val="00785687"/>
    <w:rsid w:val="0078577E"/>
    <w:rsid w:val="00787A7A"/>
    <w:rsid w:val="007904CE"/>
    <w:rsid w:val="00792A07"/>
    <w:rsid w:val="00795E51"/>
    <w:rsid w:val="007A1B8D"/>
    <w:rsid w:val="007A31DA"/>
    <w:rsid w:val="007A3F13"/>
    <w:rsid w:val="007A491B"/>
    <w:rsid w:val="007A4F41"/>
    <w:rsid w:val="007A574F"/>
    <w:rsid w:val="007A670C"/>
    <w:rsid w:val="007A6BCE"/>
    <w:rsid w:val="007A6BFE"/>
    <w:rsid w:val="007B1147"/>
    <w:rsid w:val="007B1FFE"/>
    <w:rsid w:val="007B2E10"/>
    <w:rsid w:val="007B3063"/>
    <w:rsid w:val="007B45E3"/>
    <w:rsid w:val="007B534A"/>
    <w:rsid w:val="007B7A1F"/>
    <w:rsid w:val="007C0030"/>
    <w:rsid w:val="007C1231"/>
    <w:rsid w:val="007C4BDA"/>
    <w:rsid w:val="007C644B"/>
    <w:rsid w:val="007C7BCF"/>
    <w:rsid w:val="007D1C48"/>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3931"/>
    <w:rsid w:val="0083569F"/>
    <w:rsid w:val="00846B3A"/>
    <w:rsid w:val="008473FF"/>
    <w:rsid w:val="008545EE"/>
    <w:rsid w:val="008605F3"/>
    <w:rsid w:val="0086208D"/>
    <w:rsid w:val="008632AC"/>
    <w:rsid w:val="00863459"/>
    <w:rsid w:val="0086476B"/>
    <w:rsid w:val="008663BA"/>
    <w:rsid w:val="0086761B"/>
    <w:rsid w:val="00867801"/>
    <w:rsid w:val="00872C0C"/>
    <w:rsid w:val="008740CC"/>
    <w:rsid w:val="00877359"/>
    <w:rsid w:val="008776DA"/>
    <w:rsid w:val="00880774"/>
    <w:rsid w:val="00885AC9"/>
    <w:rsid w:val="00890CCC"/>
    <w:rsid w:val="008911ED"/>
    <w:rsid w:val="008930EB"/>
    <w:rsid w:val="0089333A"/>
    <w:rsid w:val="00894CE0"/>
    <w:rsid w:val="008977F5"/>
    <w:rsid w:val="008A062C"/>
    <w:rsid w:val="008A3063"/>
    <w:rsid w:val="008A68FA"/>
    <w:rsid w:val="008A7966"/>
    <w:rsid w:val="008B05C9"/>
    <w:rsid w:val="008B3E7D"/>
    <w:rsid w:val="008B4FC3"/>
    <w:rsid w:val="008D0CA1"/>
    <w:rsid w:val="008D4AAA"/>
    <w:rsid w:val="008D5EE3"/>
    <w:rsid w:val="008D6629"/>
    <w:rsid w:val="008D6BB2"/>
    <w:rsid w:val="008D76C3"/>
    <w:rsid w:val="008E19EF"/>
    <w:rsid w:val="008E210F"/>
    <w:rsid w:val="008E4350"/>
    <w:rsid w:val="008F1592"/>
    <w:rsid w:val="008F1E9E"/>
    <w:rsid w:val="008F395C"/>
    <w:rsid w:val="008F48B5"/>
    <w:rsid w:val="008F4E1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42225"/>
    <w:rsid w:val="00945530"/>
    <w:rsid w:val="0095131E"/>
    <w:rsid w:val="0095460C"/>
    <w:rsid w:val="00954835"/>
    <w:rsid w:val="00954A36"/>
    <w:rsid w:val="0095572E"/>
    <w:rsid w:val="009570DC"/>
    <w:rsid w:val="00962A52"/>
    <w:rsid w:val="009676E3"/>
    <w:rsid w:val="009754E8"/>
    <w:rsid w:val="00975BB9"/>
    <w:rsid w:val="00976EBF"/>
    <w:rsid w:val="009773F4"/>
    <w:rsid w:val="00995A28"/>
    <w:rsid w:val="009A2146"/>
    <w:rsid w:val="009A327A"/>
    <w:rsid w:val="009A7825"/>
    <w:rsid w:val="009A7F0B"/>
    <w:rsid w:val="009B1270"/>
    <w:rsid w:val="009B260B"/>
    <w:rsid w:val="009B2690"/>
    <w:rsid w:val="009B78E3"/>
    <w:rsid w:val="009C1572"/>
    <w:rsid w:val="009C426B"/>
    <w:rsid w:val="009C51E0"/>
    <w:rsid w:val="009C7505"/>
    <w:rsid w:val="009D0963"/>
    <w:rsid w:val="009D0A68"/>
    <w:rsid w:val="009D4C37"/>
    <w:rsid w:val="009E67AD"/>
    <w:rsid w:val="009E6D05"/>
    <w:rsid w:val="009F025A"/>
    <w:rsid w:val="009F2F1E"/>
    <w:rsid w:val="009F38CC"/>
    <w:rsid w:val="009F3D3D"/>
    <w:rsid w:val="00A0168D"/>
    <w:rsid w:val="00A034CF"/>
    <w:rsid w:val="00A0495E"/>
    <w:rsid w:val="00A04C3A"/>
    <w:rsid w:val="00A06637"/>
    <w:rsid w:val="00A06A92"/>
    <w:rsid w:val="00A12AC6"/>
    <w:rsid w:val="00A142CA"/>
    <w:rsid w:val="00A150C9"/>
    <w:rsid w:val="00A15F28"/>
    <w:rsid w:val="00A1645C"/>
    <w:rsid w:val="00A16755"/>
    <w:rsid w:val="00A26405"/>
    <w:rsid w:val="00A26812"/>
    <w:rsid w:val="00A27BA6"/>
    <w:rsid w:val="00A37EEF"/>
    <w:rsid w:val="00A41982"/>
    <w:rsid w:val="00A433E2"/>
    <w:rsid w:val="00A46DE8"/>
    <w:rsid w:val="00A503E4"/>
    <w:rsid w:val="00A509AA"/>
    <w:rsid w:val="00A51A27"/>
    <w:rsid w:val="00A51FE4"/>
    <w:rsid w:val="00A53C86"/>
    <w:rsid w:val="00A542B9"/>
    <w:rsid w:val="00A54548"/>
    <w:rsid w:val="00A557DE"/>
    <w:rsid w:val="00A60055"/>
    <w:rsid w:val="00A6045C"/>
    <w:rsid w:val="00A60DBB"/>
    <w:rsid w:val="00A6115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4831"/>
    <w:rsid w:val="00AA52FC"/>
    <w:rsid w:val="00AA5671"/>
    <w:rsid w:val="00AA6C15"/>
    <w:rsid w:val="00AA7FF3"/>
    <w:rsid w:val="00AB01FC"/>
    <w:rsid w:val="00AB4F81"/>
    <w:rsid w:val="00AB7F4F"/>
    <w:rsid w:val="00AC013E"/>
    <w:rsid w:val="00AC0301"/>
    <w:rsid w:val="00AC2ADC"/>
    <w:rsid w:val="00AC4D13"/>
    <w:rsid w:val="00AC59DD"/>
    <w:rsid w:val="00AC74FB"/>
    <w:rsid w:val="00AD1A84"/>
    <w:rsid w:val="00AD354F"/>
    <w:rsid w:val="00AD5982"/>
    <w:rsid w:val="00AE308A"/>
    <w:rsid w:val="00AE566F"/>
    <w:rsid w:val="00AE7140"/>
    <w:rsid w:val="00AF015B"/>
    <w:rsid w:val="00AF0CA1"/>
    <w:rsid w:val="00AF3206"/>
    <w:rsid w:val="00AF3346"/>
    <w:rsid w:val="00AF3983"/>
    <w:rsid w:val="00AF5623"/>
    <w:rsid w:val="00AF5FF3"/>
    <w:rsid w:val="00AF70BD"/>
    <w:rsid w:val="00AF742A"/>
    <w:rsid w:val="00B00D71"/>
    <w:rsid w:val="00B063C8"/>
    <w:rsid w:val="00B109B0"/>
    <w:rsid w:val="00B12EF0"/>
    <w:rsid w:val="00B12F65"/>
    <w:rsid w:val="00B140C9"/>
    <w:rsid w:val="00B209BA"/>
    <w:rsid w:val="00B2473E"/>
    <w:rsid w:val="00B2648A"/>
    <w:rsid w:val="00B42443"/>
    <w:rsid w:val="00B43698"/>
    <w:rsid w:val="00B437E3"/>
    <w:rsid w:val="00B43D07"/>
    <w:rsid w:val="00B44060"/>
    <w:rsid w:val="00B47FF9"/>
    <w:rsid w:val="00B50ADA"/>
    <w:rsid w:val="00B54039"/>
    <w:rsid w:val="00B558ED"/>
    <w:rsid w:val="00B601BE"/>
    <w:rsid w:val="00B66353"/>
    <w:rsid w:val="00B66FE9"/>
    <w:rsid w:val="00B674F5"/>
    <w:rsid w:val="00B67BC6"/>
    <w:rsid w:val="00B7137D"/>
    <w:rsid w:val="00B75BD8"/>
    <w:rsid w:val="00B76D36"/>
    <w:rsid w:val="00B77C91"/>
    <w:rsid w:val="00B8176E"/>
    <w:rsid w:val="00B8245C"/>
    <w:rsid w:val="00B83556"/>
    <w:rsid w:val="00B84D71"/>
    <w:rsid w:val="00B84F15"/>
    <w:rsid w:val="00B86130"/>
    <w:rsid w:val="00B87F43"/>
    <w:rsid w:val="00B91C57"/>
    <w:rsid w:val="00B92844"/>
    <w:rsid w:val="00B93929"/>
    <w:rsid w:val="00B941CB"/>
    <w:rsid w:val="00BA0049"/>
    <w:rsid w:val="00BA0CF1"/>
    <w:rsid w:val="00BA11E4"/>
    <w:rsid w:val="00BA38D9"/>
    <w:rsid w:val="00BA5EAB"/>
    <w:rsid w:val="00BA6140"/>
    <w:rsid w:val="00BA71C2"/>
    <w:rsid w:val="00BB0E68"/>
    <w:rsid w:val="00BB3CF3"/>
    <w:rsid w:val="00BB6717"/>
    <w:rsid w:val="00BB6B5D"/>
    <w:rsid w:val="00BC076C"/>
    <w:rsid w:val="00BC3D15"/>
    <w:rsid w:val="00BC52EF"/>
    <w:rsid w:val="00BD33A5"/>
    <w:rsid w:val="00BD5590"/>
    <w:rsid w:val="00BD7210"/>
    <w:rsid w:val="00BE14F2"/>
    <w:rsid w:val="00BE54A2"/>
    <w:rsid w:val="00BF1566"/>
    <w:rsid w:val="00BF3514"/>
    <w:rsid w:val="00BF3730"/>
    <w:rsid w:val="00C029EC"/>
    <w:rsid w:val="00C02B1C"/>
    <w:rsid w:val="00C02DE2"/>
    <w:rsid w:val="00C04667"/>
    <w:rsid w:val="00C05D2B"/>
    <w:rsid w:val="00C10BAE"/>
    <w:rsid w:val="00C11A8C"/>
    <w:rsid w:val="00C12C0A"/>
    <w:rsid w:val="00C13725"/>
    <w:rsid w:val="00C148D4"/>
    <w:rsid w:val="00C1653A"/>
    <w:rsid w:val="00C165BD"/>
    <w:rsid w:val="00C17266"/>
    <w:rsid w:val="00C21582"/>
    <w:rsid w:val="00C24FBE"/>
    <w:rsid w:val="00C27B1B"/>
    <w:rsid w:val="00C30E7A"/>
    <w:rsid w:val="00C32334"/>
    <w:rsid w:val="00C34634"/>
    <w:rsid w:val="00C356D6"/>
    <w:rsid w:val="00C372F5"/>
    <w:rsid w:val="00C4455B"/>
    <w:rsid w:val="00C45C4B"/>
    <w:rsid w:val="00C5195C"/>
    <w:rsid w:val="00C52C91"/>
    <w:rsid w:val="00C54114"/>
    <w:rsid w:val="00C55E15"/>
    <w:rsid w:val="00C630D2"/>
    <w:rsid w:val="00C651BF"/>
    <w:rsid w:val="00C71AEC"/>
    <w:rsid w:val="00C73F64"/>
    <w:rsid w:val="00C74706"/>
    <w:rsid w:val="00C77419"/>
    <w:rsid w:val="00C81BAB"/>
    <w:rsid w:val="00C84B9B"/>
    <w:rsid w:val="00C869BB"/>
    <w:rsid w:val="00C90A87"/>
    <w:rsid w:val="00C91516"/>
    <w:rsid w:val="00C92BD7"/>
    <w:rsid w:val="00C95263"/>
    <w:rsid w:val="00C9648C"/>
    <w:rsid w:val="00CB204C"/>
    <w:rsid w:val="00CB710C"/>
    <w:rsid w:val="00CB7A6D"/>
    <w:rsid w:val="00CC07A7"/>
    <w:rsid w:val="00CC2D0C"/>
    <w:rsid w:val="00CD1ED8"/>
    <w:rsid w:val="00CD422D"/>
    <w:rsid w:val="00CD45F8"/>
    <w:rsid w:val="00CD4ABD"/>
    <w:rsid w:val="00CE19EE"/>
    <w:rsid w:val="00CE2894"/>
    <w:rsid w:val="00CE724C"/>
    <w:rsid w:val="00CE7901"/>
    <w:rsid w:val="00CF6354"/>
    <w:rsid w:val="00CF6CC7"/>
    <w:rsid w:val="00D03429"/>
    <w:rsid w:val="00D05FB4"/>
    <w:rsid w:val="00D06335"/>
    <w:rsid w:val="00D133F8"/>
    <w:rsid w:val="00D16939"/>
    <w:rsid w:val="00D16CD3"/>
    <w:rsid w:val="00D2045A"/>
    <w:rsid w:val="00D24933"/>
    <w:rsid w:val="00D24B9D"/>
    <w:rsid w:val="00D2516B"/>
    <w:rsid w:val="00D262FB"/>
    <w:rsid w:val="00D27E07"/>
    <w:rsid w:val="00D31262"/>
    <w:rsid w:val="00D3441D"/>
    <w:rsid w:val="00D414E3"/>
    <w:rsid w:val="00D51F4C"/>
    <w:rsid w:val="00D55A6B"/>
    <w:rsid w:val="00D5791A"/>
    <w:rsid w:val="00D64B87"/>
    <w:rsid w:val="00D64D28"/>
    <w:rsid w:val="00D67839"/>
    <w:rsid w:val="00D70679"/>
    <w:rsid w:val="00D70BB8"/>
    <w:rsid w:val="00D71FB2"/>
    <w:rsid w:val="00D73257"/>
    <w:rsid w:val="00D74345"/>
    <w:rsid w:val="00D74AB8"/>
    <w:rsid w:val="00D774FD"/>
    <w:rsid w:val="00D85BF2"/>
    <w:rsid w:val="00D9111A"/>
    <w:rsid w:val="00D92916"/>
    <w:rsid w:val="00DA27B2"/>
    <w:rsid w:val="00DA490E"/>
    <w:rsid w:val="00DA51B0"/>
    <w:rsid w:val="00DA68C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BBD"/>
    <w:rsid w:val="00DF1EE5"/>
    <w:rsid w:val="00DF5882"/>
    <w:rsid w:val="00DF7128"/>
    <w:rsid w:val="00E00963"/>
    <w:rsid w:val="00E05296"/>
    <w:rsid w:val="00E05A45"/>
    <w:rsid w:val="00E05CAE"/>
    <w:rsid w:val="00E0766A"/>
    <w:rsid w:val="00E12D4C"/>
    <w:rsid w:val="00E132F0"/>
    <w:rsid w:val="00E1620E"/>
    <w:rsid w:val="00E200F0"/>
    <w:rsid w:val="00E2153B"/>
    <w:rsid w:val="00E245F8"/>
    <w:rsid w:val="00E255EB"/>
    <w:rsid w:val="00E34033"/>
    <w:rsid w:val="00E3484C"/>
    <w:rsid w:val="00E3631F"/>
    <w:rsid w:val="00E42334"/>
    <w:rsid w:val="00E42EEE"/>
    <w:rsid w:val="00E43CF8"/>
    <w:rsid w:val="00E500F2"/>
    <w:rsid w:val="00E5213B"/>
    <w:rsid w:val="00E53CF7"/>
    <w:rsid w:val="00E55B7D"/>
    <w:rsid w:val="00E6028F"/>
    <w:rsid w:val="00E63058"/>
    <w:rsid w:val="00E63921"/>
    <w:rsid w:val="00E71767"/>
    <w:rsid w:val="00E73D28"/>
    <w:rsid w:val="00E7472C"/>
    <w:rsid w:val="00E760CF"/>
    <w:rsid w:val="00E762B5"/>
    <w:rsid w:val="00E81F25"/>
    <w:rsid w:val="00E8286F"/>
    <w:rsid w:val="00E84435"/>
    <w:rsid w:val="00E84C49"/>
    <w:rsid w:val="00E8600A"/>
    <w:rsid w:val="00E86B8D"/>
    <w:rsid w:val="00E87DD8"/>
    <w:rsid w:val="00E94AD4"/>
    <w:rsid w:val="00E94B5C"/>
    <w:rsid w:val="00E95FE3"/>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3B1F"/>
    <w:rsid w:val="00F1437C"/>
    <w:rsid w:val="00F172A7"/>
    <w:rsid w:val="00F21154"/>
    <w:rsid w:val="00F231C6"/>
    <w:rsid w:val="00F26996"/>
    <w:rsid w:val="00F3558B"/>
    <w:rsid w:val="00F360D9"/>
    <w:rsid w:val="00F4229E"/>
    <w:rsid w:val="00F459B6"/>
    <w:rsid w:val="00F45BB2"/>
    <w:rsid w:val="00F472AF"/>
    <w:rsid w:val="00F47D92"/>
    <w:rsid w:val="00F519D1"/>
    <w:rsid w:val="00F536DB"/>
    <w:rsid w:val="00F5455E"/>
    <w:rsid w:val="00F55261"/>
    <w:rsid w:val="00F56633"/>
    <w:rsid w:val="00F60481"/>
    <w:rsid w:val="00F63130"/>
    <w:rsid w:val="00F63B78"/>
    <w:rsid w:val="00F728E3"/>
    <w:rsid w:val="00F7320F"/>
    <w:rsid w:val="00F73F98"/>
    <w:rsid w:val="00F75FE4"/>
    <w:rsid w:val="00F8237E"/>
    <w:rsid w:val="00F85969"/>
    <w:rsid w:val="00F943BF"/>
    <w:rsid w:val="00F97FA4"/>
    <w:rsid w:val="00FA0F57"/>
    <w:rsid w:val="00FA1BA0"/>
    <w:rsid w:val="00FA24A7"/>
    <w:rsid w:val="00FA3F7D"/>
    <w:rsid w:val="00FA7115"/>
    <w:rsid w:val="00FA795C"/>
    <w:rsid w:val="00FB1655"/>
    <w:rsid w:val="00FB1EBC"/>
    <w:rsid w:val="00FB385D"/>
    <w:rsid w:val="00FB581A"/>
    <w:rsid w:val="00FB6A15"/>
    <w:rsid w:val="00FC3C4C"/>
    <w:rsid w:val="00FC51A0"/>
    <w:rsid w:val="00FD000E"/>
    <w:rsid w:val="00FD057B"/>
    <w:rsid w:val="00FD412E"/>
    <w:rsid w:val="00FD4E71"/>
    <w:rsid w:val="00FD7F30"/>
    <w:rsid w:val="00FE0CF2"/>
    <w:rsid w:val="00FE659D"/>
    <w:rsid w:val="00FF188F"/>
    <w:rsid w:val="00FF1B32"/>
    <w:rsid w:val="00FF62B9"/>
    <w:rsid w:val="00FF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paragraph" w:styleId="HTMLPreformatted">
    <w:name w:val="HTML Preformatted"/>
    <w:basedOn w:val="Normal"/>
    <w:link w:val="HTMLPreformattedChar"/>
    <w:uiPriority w:val="99"/>
    <w:semiHidden/>
    <w:unhideWhenUsed/>
    <w:rsid w:val="00FF62B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62B9"/>
    <w:rPr>
      <w:rFonts w:ascii="Consolas" w:hAnsi="Consola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39715667">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4F10-3BD9-434F-A0E1-5A8982C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1019</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7068</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26</cp:revision>
  <cp:lastPrinted>2023-11-10T09:21:00Z</cp:lastPrinted>
  <dcterms:created xsi:type="dcterms:W3CDTF">2024-08-02T09:57:00Z</dcterms:created>
  <dcterms:modified xsi:type="dcterms:W3CDTF">2024-12-31T09:59:00Z</dcterms:modified>
</cp:coreProperties>
</file>