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8000D" w14:textId="77777777" w:rsidR="00C61D5B" w:rsidRPr="0076326A" w:rsidRDefault="006502B3">
      <w:pPr>
        <w:widowControl w:val="0"/>
        <w:jc w:val="center"/>
      </w:pPr>
      <w:r w:rsidRPr="0076326A">
        <w:rPr>
          <w:noProof/>
        </w:rPr>
        <w:drawing>
          <wp:inline distT="0" distB="0" distL="0" distR="0" wp14:anchorId="1FC35BE9" wp14:editId="24A9AFAB">
            <wp:extent cx="3219450" cy="800100"/>
            <wp:effectExtent l="0" t="0" r="0" b="0"/>
            <wp:docPr id="1" name="Picture 1"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9450" cy="800100"/>
                    </a:xfrm>
                    <a:prstGeom prst="rect">
                      <a:avLst/>
                    </a:prstGeom>
                    <a:noFill/>
                    <a:ln>
                      <a:noFill/>
                    </a:ln>
                  </pic:spPr>
                </pic:pic>
              </a:graphicData>
            </a:graphic>
          </wp:inline>
        </w:drawing>
      </w:r>
    </w:p>
    <w:p w14:paraId="1116C872" w14:textId="77777777" w:rsidR="00C61D5B" w:rsidRPr="0076326A" w:rsidRDefault="00C61D5B">
      <w:pPr>
        <w:widowControl w:val="0"/>
        <w:jc w:val="center"/>
      </w:pPr>
    </w:p>
    <w:p w14:paraId="32146919" w14:textId="2B87F4B1" w:rsidR="00C61D5B" w:rsidRPr="0076326A" w:rsidRDefault="006502B3">
      <w:pPr>
        <w:widowControl w:val="0"/>
        <w:jc w:val="both"/>
      </w:pPr>
      <w:r w:rsidRPr="0076326A">
        <w:t xml:space="preserve">The Board of Directors of the </w:t>
      </w:r>
      <w:r w:rsidR="00D129F3" w:rsidRPr="0076326A">
        <w:t xml:space="preserve">Privatization </w:t>
      </w:r>
      <w:r w:rsidRPr="0076326A">
        <w:t xml:space="preserve">Agency </w:t>
      </w:r>
      <w:r w:rsidR="00D129F3">
        <w:t xml:space="preserve">of </w:t>
      </w:r>
      <w:r w:rsidR="00D129F3" w:rsidRPr="0076326A">
        <w:t>Kosovo</w:t>
      </w:r>
      <w:r w:rsidR="00D129F3" w:rsidRPr="0076326A">
        <w:t xml:space="preserve"> </w:t>
      </w:r>
      <w:r w:rsidRPr="0076326A">
        <w:t>(</w:t>
      </w:r>
      <w:r w:rsidR="0066000A" w:rsidRPr="0076326A">
        <w:t>PAK</w:t>
      </w:r>
      <w:r w:rsidRPr="0076326A">
        <w:t>),</w:t>
      </w:r>
    </w:p>
    <w:p w14:paraId="5410B9F3" w14:textId="77777777" w:rsidR="00C61D5B" w:rsidRPr="0076326A" w:rsidRDefault="00C61D5B">
      <w:pPr>
        <w:widowControl w:val="0"/>
        <w:jc w:val="both"/>
      </w:pPr>
    </w:p>
    <w:p w14:paraId="20BA7F43" w14:textId="49D0D329" w:rsidR="00C61D5B" w:rsidRPr="0076326A" w:rsidRDefault="006502B3">
      <w:pPr>
        <w:widowControl w:val="0"/>
        <w:jc w:val="both"/>
      </w:pPr>
      <w:r w:rsidRPr="0076326A">
        <w:t xml:space="preserve">Pursuant to Article 15.2.1 and Article 15.2.12 of the </w:t>
      </w:r>
      <w:r w:rsidR="0066000A" w:rsidRPr="0076326A">
        <w:t>PAK</w:t>
      </w:r>
      <w:r w:rsidRPr="0076326A">
        <w:t xml:space="preserve"> Law, Article 18, paragraph 1.4 of the </w:t>
      </w:r>
      <w:r w:rsidR="0066000A" w:rsidRPr="0076326A">
        <w:t>Annex</w:t>
      </w:r>
      <w:r w:rsidRPr="0076326A">
        <w:t xml:space="preserve"> to the </w:t>
      </w:r>
      <w:r w:rsidR="0066000A" w:rsidRPr="0076326A">
        <w:t>PAK</w:t>
      </w:r>
      <w:r w:rsidRPr="0076326A">
        <w:t xml:space="preserve"> Law,</w:t>
      </w:r>
    </w:p>
    <w:p w14:paraId="2DB0FAF8" w14:textId="77777777" w:rsidR="00C61D5B" w:rsidRPr="0076326A" w:rsidRDefault="00C61D5B">
      <w:pPr>
        <w:widowControl w:val="0"/>
        <w:jc w:val="center"/>
      </w:pPr>
    </w:p>
    <w:p w14:paraId="7998B676" w14:textId="77777777" w:rsidR="00C61D5B" w:rsidRPr="0076326A" w:rsidRDefault="006502B3">
      <w:pPr>
        <w:widowControl w:val="0"/>
        <w:jc w:val="both"/>
      </w:pPr>
      <w:r w:rsidRPr="0076326A">
        <w:t>Adopts:</w:t>
      </w:r>
    </w:p>
    <w:p w14:paraId="729CB9CF" w14:textId="77777777" w:rsidR="00C61D5B" w:rsidRPr="0076326A" w:rsidRDefault="00C61D5B">
      <w:pPr>
        <w:widowControl w:val="0"/>
        <w:jc w:val="center"/>
      </w:pPr>
    </w:p>
    <w:p w14:paraId="01913E9A" w14:textId="77777777" w:rsidR="00C61D5B" w:rsidRPr="0076326A" w:rsidRDefault="00C61D5B">
      <w:pPr>
        <w:widowControl w:val="0"/>
        <w:jc w:val="center"/>
      </w:pPr>
    </w:p>
    <w:p w14:paraId="3C1B4BEC" w14:textId="77777777" w:rsidR="00C61D5B" w:rsidRPr="0076326A" w:rsidRDefault="00C61D5B">
      <w:pPr>
        <w:widowControl w:val="0"/>
        <w:jc w:val="center"/>
      </w:pPr>
    </w:p>
    <w:p w14:paraId="7E3C7C7E" w14:textId="77777777" w:rsidR="00C61D5B" w:rsidRPr="0076326A" w:rsidRDefault="00C61D5B">
      <w:pPr>
        <w:widowControl w:val="0"/>
        <w:jc w:val="center"/>
      </w:pPr>
    </w:p>
    <w:p w14:paraId="7180D852" w14:textId="77777777" w:rsidR="00C61D5B" w:rsidRPr="0076326A" w:rsidRDefault="00C61D5B">
      <w:pPr>
        <w:widowControl w:val="0"/>
        <w:jc w:val="center"/>
      </w:pPr>
    </w:p>
    <w:p w14:paraId="76F7A704" w14:textId="77777777" w:rsidR="00C61D5B" w:rsidRPr="0076326A" w:rsidRDefault="00C61D5B">
      <w:pPr>
        <w:widowControl w:val="0"/>
        <w:tabs>
          <w:tab w:val="left" w:pos="-90"/>
        </w:tabs>
        <w:jc w:val="center"/>
        <w:rPr>
          <w:b/>
        </w:rPr>
      </w:pPr>
    </w:p>
    <w:p w14:paraId="15CF2D95" w14:textId="77777777" w:rsidR="00C61D5B" w:rsidRPr="0076326A" w:rsidRDefault="00C61D5B">
      <w:pPr>
        <w:widowControl w:val="0"/>
        <w:tabs>
          <w:tab w:val="left" w:pos="-90"/>
        </w:tabs>
        <w:jc w:val="center"/>
        <w:rPr>
          <w:b/>
        </w:rPr>
      </w:pPr>
    </w:p>
    <w:p w14:paraId="48145A9C" w14:textId="77777777" w:rsidR="00C61D5B" w:rsidRPr="0076326A" w:rsidRDefault="00C61D5B">
      <w:pPr>
        <w:widowControl w:val="0"/>
        <w:tabs>
          <w:tab w:val="left" w:pos="-90"/>
        </w:tabs>
        <w:jc w:val="center"/>
        <w:rPr>
          <w:b/>
        </w:rPr>
      </w:pPr>
    </w:p>
    <w:p w14:paraId="4FE4F653" w14:textId="77777777" w:rsidR="00C61D5B" w:rsidRPr="0076326A" w:rsidRDefault="00C61D5B">
      <w:pPr>
        <w:widowControl w:val="0"/>
        <w:tabs>
          <w:tab w:val="left" w:pos="-90"/>
        </w:tabs>
        <w:jc w:val="center"/>
        <w:rPr>
          <w:b/>
        </w:rPr>
      </w:pPr>
    </w:p>
    <w:p w14:paraId="1DCABE53" w14:textId="77777777" w:rsidR="00C61D5B" w:rsidRPr="0076326A" w:rsidRDefault="00C61D5B">
      <w:pPr>
        <w:widowControl w:val="0"/>
        <w:tabs>
          <w:tab w:val="left" w:pos="-90"/>
        </w:tabs>
        <w:jc w:val="center"/>
        <w:rPr>
          <w:b/>
        </w:rPr>
      </w:pPr>
    </w:p>
    <w:p w14:paraId="05F42669" w14:textId="77777777" w:rsidR="00C61D5B" w:rsidRPr="0076326A" w:rsidRDefault="00C61D5B">
      <w:pPr>
        <w:widowControl w:val="0"/>
        <w:tabs>
          <w:tab w:val="left" w:pos="-90"/>
        </w:tabs>
        <w:jc w:val="center"/>
        <w:rPr>
          <w:b/>
        </w:rPr>
      </w:pPr>
    </w:p>
    <w:p w14:paraId="3905FC47" w14:textId="2FD1FCC3" w:rsidR="00C61D5B" w:rsidRPr="0076326A" w:rsidRDefault="0066000A" w:rsidP="0066000A">
      <w:pPr>
        <w:jc w:val="center"/>
      </w:pPr>
      <w:r w:rsidRPr="0076326A">
        <w:rPr>
          <w:b/>
          <w:sz w:val="28"/>
        </w:rPr>
        <w:t>REGULATION NO. 08/2025 ON THE DIRECT SALE OF CERTAIN ASSETS OF SOCIALLY OWNED ENTERPRISES</w:t>
      </w:r>
    </w:p>
    <w:p w14:paraId="35ABF661" w14:textId="77777777" w:rsidR="00C61D5B" w:rsidRPr="0076326A" w:rsidRDefault="00C61D5B"/>
    <w:p w14:paraId="2117B5C4" w14:textId="77777777" w:rsidR="00C61D5B" w:rsidRPr="0076326A" w:rsidRDefault="00C61D5B"/>
    <w:p w14:paraId="25A4E178" w14:textId="77777777" w:rsidR="00C61D5B" w:rsidRPr="0076326A" w:rsidRDefault="00C61D5B"/>
    <w:p w14:paraId="416A7416" w14:textId="77777777" w:rsidR="00C61D5B" w:rsidRPr="0076326A" w:rsidRDefault="00C61D5B"/>
    <w:p w14:paraId="2BF45260" w14:textId="77777777" w:rsidR="00C61D5B" w:rsidRPr="0076326A" w:rsidRDefault="00C61D5B"/>
    <w:p w14:paraId="5708F34E" w14:textId="77777777" w:rsidR="00C61D5B" w:rsidRPr="0076326A" w:rsidRDefault="00C61D5B">
      <w:pPr>
        <w:tabs>
          <w:tab w:val="left" w:pos="5820"/>
        </w:tabs>
        <w:jc w:val="center"/>
      </w:pPr>
    </w:p>
    <w:p w14:paraId="0D6AEDA7" w14:textId="77777777" w:rsidR="00C61D5B" w:rsidRPr="0076326A" w:rsidRDefault="00C61D5B">
      <w:pPr>
        <w:tabs>
          <w:tab w:val="left" w:pos="5820"/>
        </w:tabs>
        <w:jc w:val="center"/>
      </w:pPr>
    </w:p>
    <w:p w14:paraId="5A2BCBE0" w14:textId="77777777" w:rsidR="00C61D5B" w:rsidRPr="0076326A" w:rsidRDefault="00C61D5B">
      <w:pPr>
        <w:tabs>
          <w:tab w:val="left" w:pos="5820"/>
        </w:tabs>
        <w:jc w:val="center"/>
      </w:pPr>
    </w:p>
    <w:p w14:paraId="5D3930A8" w14:textId="77777777" w:rsidR="00C61D5B" w:rsidRPr="0076326A" w:rsidRDefault="00C61D5B">
      <w:pPr>
        <w:tabs>
          <w:tab w:val="left" w:pos="5820"/>
        </w:tabs>
        <w:jc w:val="center"/>
      </w:pPr>
    </w:p>
    <w:p w14:paraId="760C8687" w14:textId="77777777" w:rsidR="00C61D5B" w:rsidRPr="0076326A" w:rsidRDefault="00C61D5B">
      <w:pPr>
        <w:tabs>
          <w:tab w:val="left" w:pos="5820"/>
        </w:tabs>
        <w:jc w:val="center"/>
      </w:pPr>
    </w:p>
    <w:p w14:paraId="5991DFA7" w14:textId="77777777" w:rsidR="00C61D5B" w:rsidRPr="0076326A" w:rsidRDefault="00C61D5B">
      <w:pPr>
        <w:tabs>
          <w:tab w:val="left" w:pos="5820"/>
        </w:tabs>
        <w:jc w:val="center"/>
      </w:pPr>
    </w:p>
    <w:p w14:paraId="4C3DF830" w14:textId="77777777" w:rsidR="00C61D5B" w:rsidRPr="0076326A" w:rsidRDefault="00C61D5B">
      <w:pPr>
        <w:tabs>
          <w:tab w:val="left" w:pos="5820"/>
        </w:tabs>
        <w:jc w:val="center"/>
      </w:pPr>
    </w:p>
    <w:p w14:paraId="00672035" w14:textId="77777777" w:rsidR="00C61D5B" w:rsidRPr="0076326A" w:rsidRDefault="00C61D5B">
      <w:pPr>
        <w:tabs>
          <w:tab w:val="left" w:pos="5820"/>
        </w:tabs>
        <w:jc w:val="center"/>
      </w:pPr>
    </w:p>
    <w:p w14:paraId="0F4B51C5" w14:textId="77777777" w:rsidR="00C61D5B" w:rsidRPr="0076326A" w:rsidRDefault="00C61D5B">
      <w:pPr>
        <w:tabs>
          <w:tab w:val="left" w:pos="5820"/>
        </w:tabs>
        <w:jc w:val="center"/>
      </w:pPr>
    </w:p>
    <w:p w14:paraId="578CB51A" w14:textId="29239F65" w:rsidR="00C61D5B" w:rsidRPr="0076326A" w:rsidRDefault="006502B3">
      <w:pPr>
        <w:tabs>
          <w:tab w:val="left" w:pos="5820"/>
        </w:tabs>
        <w:jc w:val="center"/>
      </w:pPr>
      <w:r w:rsidRPr="0076326A">
        <w:t xml:space="preserve">30 July </w:t>
      </w:r>
    </w:p>
    <w:p w14:paraId="4C0C9A0A" w14:textId="77777777" w:rsidR="00C61D5B" w:rsidRPr="0076326A" w:rsidRDefault="006502B3">
      <w:pPr>
        <w:tabs>
          <w:tab w:val="left" w:pos="5820"/>
        </w:tabs>
        <w:sectPr w:rsidR="00C61D5B" w:rsidRPr="0076326A" w:rsidSect="006F0AB0">
          <w:headerReference w:type="default" r:id="rId9"/>
          <w:footerReference w:type="even" r:id="rId10"/>
          <w:footerReference w:type="default" r:id="rId11"/>
          <w:pgSz w:w="12240" w:h="15840" w:code="1"/>
          <w:pgMar w:top="1440" w:right="1440" w:bottom="1440" w:left="1440" w:header="720" w:footer="720" w:gutter="0"/>
          <w:cols w:space="720"/>
          <w:docGrid w:linePitch="360"/>
        </w:sectPr>
      </w:pPr>
      <w:r w:rsidRPr="0076326A">
        <w:tab/>
      </w:r>
    </w:p>
    <w:p w14:paraId="1A7E5DC2" w14:textId="77777777" w:rsidR="00C61D5B" w:rsidRPr="0076326A" w:rsidRDefault="006502B3">
      <w:pPr>
        <w:pStyle w:val="P68B1DB1-Normal1"/>
        <w:widowControl w:val="0"/>
        <w:jc w:val="center"/>
      </w:pPr>
      <w:r w:rsidRPr="0076326A">
        <w:lastRenderedPageBreak/>
        <w:t>TABLE OF CONTENTS</w:t>
      </w:r>
    </w:p>
    <w:sdt>
      <w:sdtPr>
        <w:rPr>
          <w:rFonts w:ascii="Times New Roman" w:eastAsia="MS Mincho" w:hAnsi="Times New Roman" w:cs="Times New Roman"/>
          <w:color w:val="auto"/>
        </w:rPr>
        <w:id w:val="748776582"/>
        <w:docPartObj>
          <w:docPartGallery w:val="Table of Contents"/>
          <w:docPartUnique/>
        </w:docPartObj>
      </w:sdtPr>
      <w:sdtEndPr>
        <w:rPr>
          <w:b/>
          <w:noProof/>
        </w:rPr>
      </w:sdtEndPr>
      <w:sdtContent>
        <w:p w14:paraId="7CDF9312" w14:textId="77777777" w:rsidR="00C61D5B" w:rsidRPr="0076326A" w:rsidRDefault="00C61D5B">
          <w:pPr>
            <w:pStyle w:val="TOCHeading"/>
          </w:pPr>
        </w:p>
        <w:p w14:paraId="281A1134" w14:textId="0DBBB047" w:rsidR="00C61D5B" w:rsidRPr="0076326A" w:rsidRDefault="006502B3">
          <w:pPr>
            <w:pStyle w:val="TOC1"/>
            <w:rPr>
              <w:rFonts w:asciiTheme="minorHAnsi" w:eastAsiaTheme="minorEastAsia" w:hAnsiTheme="minorHAnsi" w:cstheme="minorBidi"/>
              <w:sz w:val="22"/>
            </w:rPr>
          </w:pPr>
          <w:r w:rsidRPr="0076326A">
            <w:fldChar w:fldCharType="begin"/>
          </w:r>
          <w:r w:rsidRPr="0076326A">
            <w:instrText xml:space="preserve"> TOC \o "1-3" \h \z \u </w:instrText>
          </w:r>
          <w:r w:rsidRPr="0076326A">
            <w:fldChar w:fldCharType="separate"/>
          </w:r>
          <w:hyperlink w:anchor="_Toc178080098" w:history="1">
            <w:r w:rsidR="0066000A" w:rsidRPr="0076326A">
              <w:rPr>
                <w:rStyle w:val="Hyperlink"/>
              </w:rPr>
              <w:t>CHAPTER</w:t>
            </w:r>
            <w:r w:rsidRPr="0076326A">
              <w:rPr>
                <w:rStyle w:val="Hyperlink"/>
              </w:rPr>
              <w:t xml:space="preserve"> I</w:t>
            </w:r>
            <w:r w:rsidRPr="0076326A">
              <w:rPr>
                <w:webHidden/>
              </w:rPr>
              <w:tab/>
            </w:r>
            <w:r w:rsidRPr="0076326A">
              <w:rPr>
                <w:webHidden/>
              </w:rPr>
              <w:fldChar w:fldCharType="begin"/>
            </w:r>
            <w:r w:rsidRPr="0076326A">
              <w:rPr>
                <w:webHidden/>
              </w:rPr>
              <w:instrText xml:space="preserve"> PAGEREF _Toc178080098 \h </w:instrText>
            </w:r>
            <w:r w:rsidRPr="0076326A">
              <w:rPr>
                <w:webHidden/>
              </w:rPr>
            </w:r>
            <w:r w:rsidRPr="0076326A">
              <w:rPr>
                <w:webHidden/>
              </w:rPr>
              <w:fldChar w:fldCharType="separate"/>
            </w:r>
            <w:r w:rsidRPr="0076326A">
              <w:rPr>
                <w:webHidden/>
              </w:rPr>
              <w:t>3</w:t>
            </w:r>
            <w:r w:rsidRPr="0076326A">
              <w:rPr>
                <w:webHidden/>
              </w:rPr>
              <w:fldChar w:fldCharType="end"/>
            </w:r>
          </w:hyperlink>
        </w:p>
        <w:p w14:paraId="0B12AE84" w14:textId="20DAA2CF" w:rsidR="00C61D5B" w:rsidRPr="0076326A" w:rsidRDefault="00665CA7">
          <w:pPr>
            <w:pStyle w:val="TOC1"/>
            <w:rPr>
              <w:rFonts w:asciiTheme="minorHAnsi" w:eastAsiaTheme="minorEastAsia" w:hAnsiTheme="minorHAnsi" w:cstheme="minorBidi"/>
              <w:sz w:val="22"/>
            </w:rPr>
          </w:pPr>
          <w:hyperlink w:anchor="_Toc178080099" w:history="1">
            <w:r w:rsidR="0066000A" w:rsidRPr="0076326A">
              <w:rPr>
                <w:rStyle w:val="Hyperlink"/>
              </w:rPr>
              <w:t xml:space="preserve">GENERAL PROVISIONS </w:t>
            </w:r>
            <w:r w:rsidR="006502B3" w:rsidRPr="0076326A">
              <w:rPr>
                <w:webHidden/>
              </w:rPr>
              <w:tab/>
            </w:r>
            <w:r w:rsidR="006502B3" w:rsidRPr="0076326A">
              <w:rPr>
                <w:webHidden/>
              </w:rPr>
              <w:fldChar w:fldCharType="begin"/>
            </w:r>
            <w:r w:rsidR="006502B3" w:rsidRPr="0076326A">
              <w:rPr>
                <w:webHidden/>
              </w:rPr>
              <w:instrText xml:space="preserve"> PAGEREF _Toc178080099 \h </w:instrText>
            </w:r>
            <w:r w:rsidR="006502B3" w:rsidRPr="0076326A">
              <w:rPr>
                <w:webHidden/>
              </w:rPr>
            </w:r>
            <w:r w:rsidR="006502B3" w:rsidRPr="0076326A">
              <w:rPr>
                <w:webHidden/>
              </w:rPr>
              <w:fldChar w:fldCharType="separate"/>
            </w:r>
            <w:r w:rsidR="006502B3" w:rsidRPr="0076326A">
              <w:rPr>
                <w:webHidden/>
              </w:rPr>
              <w:t>3</w:t>
            </w:r>
            <w:r w:rsidR="006502B3" w:rsidRPr="0076326A">
              <w:rPr>
                <w:webHidden/>
              </w:rPr>
              <w:fldChar w:fldCharType="end"/>
            </w:r>
          </w:hyperlink>
        </w:p>
        <w:p w14:paraId="66BDC163" w14:textId="2B955B28" w:rsidR="00C61D5B" w:rsidRPr="0076326A" w:rsidRDefault="00665CA7">
          <w:pPr>
            <w:pStyle w:val="TOC2"/>
            <w:rPr>
              <w:rFonts w:asciiTheme="minorHAnsi" w:eastAsiaTheme="minorEastAsia" w:hAnsiTheme="minorHAnsi" w:cstheme="minorBidi"/>
              <w:sz w:val="22"/>
            </w:rPr>
          </w:pPr>
          <w:hyperlink w:anchor="_Toc178080100" w:history="1">
            <w:r w:rsidR="0066000A" w:rsidRPr="0076326A">
              <w:rPr>
                <w:rStyle w:val="Hyperlink"/>
              </w:rPr>
              <w:t>Article</w:t>
            </w:r>
            <w:r w:rsidR="006502B3" w:rsidRPr="0076326A">
              <w:rPr>
                <w:rStyle w:val="Hyperlink"/>
              </w:rPr>
              <w:t xml:space="preserve"> 1. </w:t>
            </w:r>
            <w:r w:rsidR="0066000A" w:rsidRPr="0076326A">
              <w:rPr>
                <w:rStyle w:val="Hyperlink"/>
              </w:rPr>
              <w:t>Purpose</w:t>
            </w:r>
            <w:r w:rsidR="006502B3" w:rsidRPr="0076326A">
              <w:rPr>
                <w:webHidden/>
              </w:rPr>
              <w:tab/>
            </w:r>
            <w:r w:rsidR="006502B3" w:rsidRPr="0076326A">
              <w:rPr>
                <w:webHidden/>
              </w:rPr>
              <w:fldChar w:fldCharType="begin"/>
            </w:r>
            <w:r w:rsidR="006502B3" w:rsidRPr="0076326A">
              <w:rPr>
                <w:webHidden/>
              </w:rPr>
              <w:instrText xml:space="preserve"> PAGEREF _Toc178080100 \h </w:instrText>
            </w:r>
            <w:r w:rsidR="006502B3" w:rsidRPr="0076326A">
              <w:rPr>
                <w:webHidden/>
              </w:rPr>
            </w:r>
            <w:r w:rsidR="006502B3" w:rsidRPr="0076326A">
              <w:rPr>
                <w:webHidden/>
              </w:rPr>
              <w:fldChar w:fldCharType="separate"/>
            </w:r>
            <w:r w:rsidR="006502B3" w:rsidRPr="0076326A">
              <w:rPr>
                <w:webHidden/>
              </w:rPr>
              <w:t>3</w:t>
            </w:r>
            <w:r w:rsidR="006502B3" w:rsidRPr="0076326A">
              <w:rPr>
                <w:webHidden/>
              </w:rPr>
              <w:fldChar w:fldCharType="end"/>
            </w:r>
          </w:hyperlink>
        </w:p>
        <w:p w14:paraId="18B0DF17" w14:textId="6862A934" w:rsidR="00C61D5B" w:rsidRPr="0076326A" w:rsidRDefault="00665CA7">
          <w:pPr>
            <w:pStyle w:val="TOC2"/>
            <w:rPr>
              <w:rFonts w:asciiTheme="minorHAnsi" w:eastAsiaTheme="minorEastAsia" w:hAnsiTheme="minorHAnsi" w:cstheme="minorBidi"/>
              <w:sz w:val="22"/>
            </w:rPr>
          </w:pPr>
          <w:hyperlink w:anchor="_Toc178080101" w:history="1">
            <w:r w:rsidR="0066000A" w:rsidRPr="0076326A">
              <w:rPr>
                <w:rStyle w:val="Hyperlink"/>
              </w:rPr>
              <w:t>Article</w:t>
            </w:r>
            <w:r w:rsidR="006502B3" w:rsidRPr="0076326A">
              <w:rPr>
                <w:rStyle w:val="Hyperlink"/>
              </w:rPr>
              <w:t xml:space="preserve"> 2. </w:t>
            </w:r>
            <w:r w:rsidR="0066000A" w:rsidRPr="0076326A">
              <w:rPr>
                <w:rStyle w:val="Hyperlink"/>
              </w:rPr>
              <w:t>Scope</w:t>
            </w:r>
            <w:r w:rsidR="006502B3" w:rsidRPr="0076326A">
              <w:rPr>
                <w:webHidden/>
              </w:rPr>
              <w:tab/>
            </w:r>
            <w:r w:rsidR="006502B3" w:rsidRPr="0076326A">
              <w:rPr>
                <w:webHidden/>
              </w:rPr>
              <w:fldChar w:fldCharType="begin"/>
            </w:r>
            <w:r w:rsidR="006502B3" w:rsidRPr="0076326A">
              <w:rPr>
                <w:webHidden/>
              </w:rPr>
              <w:instrText xml:space="preserve"> PAGEREF _Toc178080101 \h </w:instrText>
            </w:r>
            <w:r w:rsidR="006502B3" w:rsidRPr="0076326A">
              <w:rPr>
                <w:webHidden/>
              </w:rPr>
            </w:r>
            <w:r w:rsidR="006502B3" w:rsidRPr="0076326A">
              <w:rPr>
                <w:webHidden/>
              </w:rPr>
              <w:fldChar w:fldCharType="separate"/>
            </w:r>
            <w:r w:rsidR="006502B3" w:rsidRPr="0076326A">
              <w:rPr>
                <w:webHidden/>
              </w:rPr>
              <w:t>3</w:t>
            </w:r>
            <w:r w:rsidR="006502B3" w:rsidRPr="0076326A">
              <w:rPr>
                <w:webHidden/>
              </w:rPr>
              <w:fldChar w:fldCharType="end"/>
            </w:r>
          </w:hyperlink>
        </w:p>
        <w:p w14:paraId="546B2CF4" w14:textId="439E830B" w:rsidR="00C61D5B" w:rsidRPr="0076326A" w:rsidRDefault="00665CA7">
          <w:pPr>
            <w:pStyle w:val="TOC2"/>
            <w:rPr>
              <w:rFonts w:asciiTheme="minorHAnsi" w:eastAsiaTheme="minorEastAsia" w:hAnsiTheme="minorHAnsi" w:cstheme="minorBidi"/>
              <w:sz w:val="22"/>
            </w:rPr>
          </w:pPr>
          <w:hyperlink w:anchor="_Toc178080102" w:history="1">
            <w:r w:rsidR="0066000A" w:rsidRPr="0076326A">
              <w:rPr>
                <w:rStyle w:val="Hyperlink"/>
              </w:rPr>
              <w:t>Article</w:t>
            </w:r>
            <w:r w:rsidR="006502B3" w:rsidRPr="0076326A">
              <w:rPr>
                <w:rStyle w:val="Hyperlink"/>
              </w:rPr>
              <w:t xml:space="preserve"> 3. </w:t>
            </w:r>
            <w:r w:rsidR="0066000A" w:rsidRPr="0076326A">
              <w:rPr>
                <w:rStyle w:val="Hyperlink"/>
              </w:rPr>
              <w:t>Definitions</w:t>
            </w:r>
            <w:r w:rsidR="006502B3" w:rsidRPr="0076326A">
              <w:rPr>
                <w:webHidden/>
              </w:rPr>
              <w:tab/>
            </w:r>
            <w:r w:rsidR="006502B3" w:rsidRPr="0076326A">
              <w:rPr>
                <w:webHidden/>
              </w:rPr>
              <w:fldChar w:fldCharType="begin"/>
            </w:r>
            <w:r w:rsidR="006502B3" w:rsidRPr="0076326A">
              <w:rPr>
                <w:webHidden/>
              </w:rPr>
              <w:instrText xml:space="preserve"> PAGEREF _Toc178080102 \h </w:instrText>
            </w:r>
            <w:r w:rsidR="006502B3" w:rsidRPr="0076326A">
              <w:rPr>
                <w:webHidden/>
              </w:rPr>
            </w:r>
            <w:r w:rsidR="006502B3" w:rsidRPr="0076326A">
              <w:rPr>
                <w:webHidden/>
              </w:rPr>
              <w:fldChar w:fldCharType="separate"/>
            </w:r>
            <w:r w:rsidR="006502B3" w:rsidRPr="0076326A">
              <w:rPr>
                <w:webHidden/>
              </w:rPr>
              <w:t>3</w:t>
            </w:r>
            <w:r w:rsidR="006502B3" w:rsidRPr="0076326A">
              <w:rPr>
                <w:webHidden/>
              </w:rPr>
              <w:fldChar w:fldCharType="end"/>
            </w:r>
          </w:hyperlink>
        </w:p>
        <w:p w14:paraId="2EA85DF0" w14:textId="124C9EA6" w:rsidR="00C61D5B" w:rsidRPr="0076326A" w:rsidRDefault="00665CA7">
          <w:pPr>
            <w:pStyle w:val="TOC2"/>
            <w:rPr>
              <w:rFonts w:asciiTheme="minorHAnsi" w:eastAsiaTheme="minorEastAsia" w:hAnsiTheme="minorHAnsi" w:cstheme="minorBidi"/>
              <w:sz w:val="22"/>
            </w:rPr>
          </w:pPr>
          <w:hyperlink w:anchor="_Toc178080103" w:history="1">
            <w:r w:rsidR="0066000A" w:rsidRPr="0076326A">
              <w:rPr>
                <w:rStyle w:val="Hyperlink"/>
              </w:rPr>
              <w:t xml:space="preserve">Article </w:t>
            </w:r>
            <w:r w:rsidR="006502B3" w:rsidRPr="0076326A">
              <w:rPr>
                <w:rStyle w:val="Hyperlink"/>
              </w:rPr>
              <w:t xml:space="preserve">4. </w:t>
            </w:r>
            <w:r w:rsidR="0066000A" w:rsidRPr="0076326A">
              <w:rPr>
                <w:rStyle w:val="Hyperlink"/>
              </w:rPr>
              <w:t xml:space="preserve">Specific asset categories </w:t>
            </w:r>
            <w:r w:rsidR="006502B3" w:rsidRPr="0076326A">
              <w:rPr>
                <w:webHidden/>
              </w:rPr>
              <w:tab/>
            </w:r>
            <w:r w:rsidR="006502B3" w:rsidRPr="0076326A">
              <w:rPr>
                <w:webHidden/>
              </w:rPr>
              <w:fldChar w:fldCharType="begin"/>
            </w:r>
            <w:r w:rsidR="006502B3" w:rsidRPr="0076326A">
              <w:rPr>
                <w:webHidden/>
              </w:rPr>
              <w:instrText xml:space="preserve"> PAGEREF _Toc178080103 \h </w:instrText>
            </w:r>
            <w:r w:rsidR="006502B3" w:rsidRPr="0076326A">
              <w:rPr>
                <w:webHidden/>
              </w:rPr>
            </w:r>
            <w:r w:rsidR="006502B3" w:rsidRPr="0076326A">
              <w:rPr>
                <w:webHidden/>
              </w:rPr>
              <w:fldChar w:fldCharType="separate"/>
            </w:r>
            <w:r w:rsidR="006502B3" w:rsidRPr="0076326A">
              <w:rPr>
                <w:webHidden/>
              </w:rPr>
              <w:t>4</w:t>
            </w:r>
            <w:r w:rsidR="006502B3" w:rsidRPr="0076326A">
              <w:rPr>
                <w:webHidden/>
              </w:rPr>
              <w:fldChar w:fldCharType="end"/>
            </w:r>
          </w:hyperlink>
        </w:p>
        <w:p w14:paraId="0C289D1A" w14:textId="0B750EBF" w:rsidR="00C61D5B" w:rsidRPr="0076326A" w:rsidRDefault="00665CA7">
          <w:pPr>
            <w:pStyle w:val="TOC1"/>
            <w:rPr>
              <w:rFonts w:asciiTheme="minorHAnsi" w:eastAsiaTheme="minorEastAsia" w:hAnsiTheme="minorHAnsi" w:cstheme="minorBidi"/>
              <w:sz w:val="22"/>
            </w:rPr>
          </w:pPr>
          <w:hyperlink w:anchor="_Toc178080104" w:history="1">
            <w:r w:rsidR="0066000A" w:rsidRPr="0076326A">
              <w:rPr>
                <w:rStyle w:val="Hyperlink"/>
              </w:rPr>
              <w:t>CHAPTER</w:t>
            </w:r>
            <w:r w:rsidR="006502B3" w:rsidRPr="0076326A">
              <w:rPr>
                <w:rStyle w:val="Hyperlink"/>
              </w:rPr>
              <w:t xml:space="preserve"> II</w:t>
            </w:r>
            <w:r w:rsidR="006502B3" w:rsidRPr="0076326A">
              <w:rPr>
                <w:webHidden/>
              </w:rPr>
              <w:tab/>
            </w:r>
            <w:r w:rsidR="006502B3" w:rsidRPr="0076326A">
              <w:rPr>
                <w:webHidden/>
              </w:rPr>
              <w:fldChar w:fldCharType="begin"/>
            </w:r>
            <w:r w:rsidR="006502B3" w:rsidRPr="0076326A">
              <w:rPr>
                <w:webHidden/>
              </w:rPr>
              <w:instrText xml:space="preserve"> PAGEREF _Toc178080104 \h </w:instrText>
            </w:r>
            <w:r w:rsidR="006502B3" w:rsidRPr="0076326A">
              <w:rPr>
                <w:webHidden/>
              </w:rPr>
            </w:r>
            <w:r w:rsidR="006502B3" w:rsidRPr="0076326A">
              <w:rPr>
                <w:webHidden/>
              </w:rPr>
              <w:fldChar w:fldCharType="separate"/>
            </w:r>
            <w:r w:rsidR="006502B3" w:rsidRPr="0076326A">
              <w:rPr>
                <w:webHidden/>
              </w:rPr>
              <w:t>5</w:t>
            </w:r>
            <w:r w:rsidR="006502B3" w:rsidRPr="0076326A">
              <w:rPr>
                <w:webHidden/>
              </w:rPr>
              <w:fldChar w:fldCharType="end"/>
            </w:r>
          </w:hyperlink>
        </w:p>
        <w:p w14:paraId="0D1FAAEA" w14:textId="610F1118" w:rsidR="00C61D5B" w:rsidRPr="0076326A" w:rsidRDefault="00665CA7">
          <w:pPr>
            <w:pStyle w:val="TOC1"/>
            <w:rPr>
              <w:rFonts w:asciiTheme="minorHAnsi" w:eastAsiaTheme="minorEastAsia" w:hAnsiTheme="minorHAnsi" w:cstheme="minorBidi"/>
              <w:sz w:val="22"/>
            </w:rPr>
          </w:pPr>
          <w:hyperlink w:anchor="_Toc178080105" w:history="1">
            <w:r w:rsidR="006502B3" w:rsidRPr="0076326A">
              <w:rPr>
                <w:rStyle w:val="Hyperlink"/>
              </w:rPr>
              <w:t>B</w:t>
            </w:r>
            <w:r w:rsidR="00155E2A" w:rsidRPr="0076326A">
              <w:rPr>
                <w:rStyle w:val="Hyperlink"/>
              </w:rPr>
              <w:t>ASIS OF ASSETS VALUE</w:t>
            </w:r>
            <w:r w:rsidR="006502B3" w:rsidRPr="0076326A">
              <w:rPr>
                <w:webHidden/>
              </w:rPr>
              <w:tab/>
            </w:r>
            <w:r w:rsidR="006502B3" w:rsidRPr="0076326A">
              <w:rPr>
                <w:webHidden/>
              </w:rPr>
              <w:fldChar w:fldCharType="begin"/>
            </w:r>
            <w:r w:rsidR="006502B3" w:rsidRPr="0076326A">
              <w:rPr>
                <w:webHidden/>
              </w:rPr>
              <w:instrText xml:space="preserve"> PAGEREF _Toc178080105 \h </w:instrText>
            </w:r>
            <w:r w:rsidR="006502B3" w:rsidRPr="0076326A">
              <w:rPr>
                <w:webHidden/>
              </w:rPr>
            </w:r>
            <w:r w:rsidR="006502B3" w:rsidRPr="0076326A">
              <w:rPr>
                <w:webHidden/>
              </w:rPr>
              <w:fldChar w:fldCharType="separate"/>
            </w:r>
            <w:r w:rsidR="006502B3" w:rsidRPr="0076326A">
              <w:rPr>
                <w:webHidden/>
              </w:rPr>
              <w:t>5</w:t>
            </w:r>
            <w:r w:rsidR="006502B3" w:rsidRPr="0076326A">
              <w:rPr>
                <w:webHidden/>
              </w:rPr>
              <w:fldChar w:fldCharType="end"/>
            </w:r>
          </w:hyperlink>
        </w:p>
        <w:p w14:paraId="12EC9CE4" w14:textId="726EF83A" w:rsidR="00C61D5B" w:rsidRPr="0076326A" w:rsidRDefault="00665CA7">
          <w:pPr>
            <w:pStyle w:val="TOC2"/>
            <w:rPr>
              <w:rFonts w:asciiTheme="minorHAnsi" w:eastAsiaTheme="minorEastAsia" w:hAnsiTheme="minorHAnsi" w:cstheme="minorBidi"/>
              <w:sz w:val="22"/>
            </w:rPr>
          </w:pPr>
          <w:hyperlink w:anchor="_Toc178080106" w:history="1">
            <w:r w:rsidR="00155E2A" w:rsidRPr="0076326A">
              <w:rPr>
                <w:rStyle w:val="Hyperlink"/>
              </w:rPr>
              <w:t>Article</w:t>
            </w:r>
            <w:r w:rsidR="006502B3" w:rsidRPr="0076326A">
              <w:rPr>
                <w:rStyle w:val="Hyperlink"/>
              </w:rPr>
              <w:t xml:space="preserve"> 5. Ba</w:t>
            </w:r>
            <w:r w:rsidR="00155E2A" w:rsidRPr="0076326A">
              <w:rPr>
                <w:rStyle w:val="Hyperlink"/>
              </w:rPr>
              <w:t xml:space="preserve">sis for </w:t>
            </w:r>
            <w:r w:rsidR="00292F1B" w:rsidRPr="0076326A">
              <w:rPr>
                <w:rStyle w:val="Hyperlink"/>
              </w:rPr>
              <w:t>reaching</w:t>
            </w:r>
            <w:r w:rsidR="00F27ECF">
              <w:rPr>
                <w:rStyle w:val="Hyperlink"/>
              </w:rPr>
              <w:t xml:space="preserve"> </w:t>
            </w:r>
            <w:r w:rsidR="00155E2A" w:rsidRPr="0076326A">
              <w:rPr>
                <w:rStyle w:val="Hyperlink"/>
              </w:rPr>
              <w:t>the value</w:t>
            </w:r>
            <w:r w:rsidR="006502B3" w:rsidRPr="0076326A">
              <w:rPr>
                <w:webHidden/>
              </w:rPr>
              <w:tab/>
            </w:r>
            <w:r w:rsidR="006502B3" w:rsidRPr="0076326A">
              <w:rPr>
                <w:webHidden/>
              </w:rPr>
              <w:fldChar w:fldCharType="begin"/>
            </w:r>
            <w:r w:rsidR="006502B3" w:rsidRPr="0076326A">
              <w:rPr>
                <w:webHidden/>
              </w:rPr>
              <w:instrText xml:space="preserve"> PAGEREF _Toc178080106 \h </w:instrText>
            </w:r>
            <w:r w:rsidR="006502B3" w:rsidRPr="0076326A">
              <w:rPr>
                <w:webHidden/>
              </w:rPr>
            </w:r>
            <w:r w:rsidR="006502B3" w:rsidRPr="0076326A">
              <w:rPr>
                <w:webHidden/>
              </w:rPr>
              <w:fldChar w:fldCharType="separate"/>
            </w:r>
            <w:r w:rsidR="006502B3" w:rsidRPr="0076326A">
              <w:rPr>
                <w:webHidden/>
              </w:rPr>
              <w:t>5</w:t>
            </w:r>
            <w:r w:rsidR="006502B3" w:rsidRPr="0076326A">
              <w:rPr>
                <w:webHidden/>
              </w:rPr>
              <w:fldChar w:fldCharType="end"/>
            </w:r>
          </w:hyperlink>
        </w:p>
        <w:p w14:paraId="1A4B8E0E" w14:textId="61B3711F" w:rsidR="00C61D5B" w:rsidRPr="0076326A" w:rsidRDefault="00665CA7">
          <w:pPr>
            <w:pStyle w:val="TOC2"/>
            <w:rPr>
              <w:rFonts w:asciiTheme="minorHAnsi" w:eastAsiaTheme="minorEastAsia" w:hAnsiTheme="minorHAnsi" w:cstheme="minorBidi"/>
              <w:sz w:val="22"/>
            </w:rPr>
          </w:pPr>
          <w:hyperlink w:anchor="_Toc178080107" w:history="1">
            <w:r w:rsidR="00155E2A" w:rsidRPr="0076326A">
              <w:rPr>
                <w:rStyle w:val="Hyperlink"/>
              </w:rPr>
              <w:t>Article</w:t>
            </w:r>
            <w:r w:rsidR="006502B3" w:rsidRPr="0076326A">
              <w:rPr>
                <w:rStyle w:val="Hyperlink"/>
              </w:rPr>
              <w:t xml:space="preserve"> 6. </w:t>
            </w:r>
            <w:r w:rsidR="00155E2A" w:rsidRPr="0076326A">
              <w:rPr>
                <w:rStyle w:val="Hyperlink"/>
              </w:rPr>
              <w:t>Engagement of experts</w:t>
            </w:r>
            <w:r w:rsidR="006502B3" w:rsidRPr="0076326A">
              <w:rPr>
                <w:webHidden/>
              </w:rPr>
              <w:tab/>
            </w:r>
            <w:r w:rsidR="006502B3" w:rsidRPr="0076326A">
              <w:rPr>
                <w:webHidden/>
              </w:rPr>
              <w:fldChar w:fldCharType="begin"/>
            </w:r>
            <w:r w:rsidR="006502B3" w:rsidRPr="0076326A">
              <w:rPr>
                <w:webHidden/>
              </w:rPr>
              <w:instrText xml:space="preserve"> PAGEREF _Toc178080107 \h </w:instrText>
            </w:r>
            <w:r w:rsidR="006502B3" w:rsidRPr="0076326A">
              <w:rPr>
                <w:webHidden/>
              </w:rPr>
            </w:r>
            <w:r w:rsidR="006502B3" w:rsidRPr="0076326A">
              <w:rPr>
                <w:webHidden/>
              </w:rPr>
              <w:fldChar w:fldCharType="separate"/>
            </w:r>
            <w:r w:rsidR="006502B3" w:rsidRPr="0076326A">
              <w:rPr>
                <w:webHidden/>
              </w:rPr>
              <w:t>5</w:t>
            </w:r>
            <w:r w:rsidR="006502B3" w:rsidRPr="0076326A">
              <w:rPr>
                <w:webHidden/>
              </w:rPr>
              <w:fldChar w:fldCharType="end"/>
            </w:r>
          </w:hyperlink>
        </w:p>
        <w:p w14:paraId="5F955D8A" w14:textId="636DD577" w:rsidR="00C61D5B" w:rsidRPr="0076326A" w:rsidRDefault="00665CA7">
          <w:pPr>
            <w:pStyle w:val="TOC1"/>
            <w:rPr>
              <w:rFonts w:asciiTheme="minorHAnsi" w:eastAsiaTheme="minorEastAsia" w:hAnsiTheme="minorHAnsi" w:cstheme="minorBidi"/>
              <w:sz w:val="22"/>
            </w:rPr>
          </w:pPr>
          <w:hyperlink w:anchor="_Toc178080108" w:history="1">
            <w:r w:rsidR="00155E2A" w:rsidRPr="0076326A">
              <w:rPr>
                <w:rStyle w:val="Hyperlink"/>
              </w:rPr>
              <w:t>CHAPTER</w:t>
            </w:r>
            <w:r w:rsidR="006502B3" w:rsidRPr="0076326A">
              <w:rPr>
                <w:rStyle w:val="Hyperlink"/>
              </w:rPr>
              <w:t xml:space="preserve"> III</w:t>
            </w:r>
            <w:r w:rsidR="006502B3" w:rsidRPr="0076326A">
              <w:rPr>
                <w:webHidden/>
              </w:rPr>
              <w:tab/>
            </w:r>
            <w:r w:rsidR="006502B3" w:rsidRPr="0076326A">
              <w:rPr>
                <w:webHidden/>
              </w:rPr>
              <w:fldChar w:fldCharType="begin"/>
            </w:r>
            <w:r w:rsidR="006502B3" w:rsidRPr="0076326A">
              <w:rPr>
                <w:webHidden/>
              </w:rPr>
              <w:instrText xml:space="preserve"> PAGEREF _Toc178080108 \h </w:instrText>
            </w:r>
            <w:r w:rsidR="006502B3" w:rsidRPr="0076326A">
              <w:rPr>
                <w:webHidden/>
              </w:rPr>
            </w:r>
            <w:r w:rsidR="006502B3" w:rsidRPr="0076326A">
              <w:rPr>
                <w:webHidden/>
              </w:rPr>
              <w:fldChar w:fldCharType="separate"/>
            </w:r>
            <w:r w:rsidR="006502B3" w:rsidRPr="0076326A">
              <w:rPr>
                <w:webHidden/>
              </w:rPr>
              <w:t>7</w:t>
            </w:r>
            <w:r w:rsidR="006502B3" w:rsidRPr="0076326A">
              <w:rPr>
                <w:webHidden/>
              </w:rPr>
              <w:fldChar w:fldCharType="end"/>
            </w:r>
          </w:hyperlink>
        </w:p>
        <w:p w14:paraId="003268A7" w14:textId="56AA07A4" w:rsidR="00C61D5B" w:rsidRPr="0076326A" w:rsidRDefault="00665CA7">
          <w:pPr>
            <w:pStyle w:val="TOC1"/>
            <w:rPr>
              <w:rFonts w:asciiTheme="minorHAnsi" w:eastAsiaTheme="minorEastAsia" w:hAnsiTheme="minorHAnsi" w:cstheme="minorBidi"/>
              <w:sz w:val="22"/>
            </w:rPr>
          </w:pPr>
          <w:hyperlink w:anchor="_Toc178080109" w:history="1">
            <w:r w:rsidR="00155E2A" w:rsidRPr="0076326A">
              <w:rPr>
                <w:rStyle w:val="Hyperlink"/>
              </w:rPr>
              <w:t>CASE ADMINISTRATION</w:t>
            </w:r>
            <w:r w:rsidR="006502B3" w:rsidRPr="0076326A">
              <w:rPr>
                <w:webHidden/>
              </w:rPr>
              <w:tab/>
            </w:r>
            <w:r w:rsidR="006502B3" w:rsidRPr="0076326A">
              <w:rPr>
                <w:webHidden/>
              </w:rPr>
              <w:fldChar w:fldCharType="begin"/>
            </w:r>
            <w:r w:rsidR="006502B3" w:rsidRPr="0076326A">
              <w:rPr>
                <w:webHidden/>
              </w:rPr>
              <w:instrText xml:space="preserve"> PAGEREF _Toc178080109 \h </w:instrText>
            </w:r>
            <w:r w:rsidR="006502B3" w:rsidRPr="0076326A">
              <w:rPr>
                <w:webHidden/>
              </w:rPr>
            </w:r>
            <w:r w:rsidR="006502B3" w:rsidRPr="0076326A">
              <w:rPr>
                <w:webHidden/>
              </w:rPr>
              <w:fldChar w:fldCharType="separate"/>
            </w:r>
            <w:r w:rsidR="006502B3" w:rsidRPr="0076326A">
              <w:rPr>
                <w:webHidden/>
              </w:rPr>
              <w:t>7</w:t>
            </w:r>
            <w:r w:rsidR="006502B3" w:rsidRPr="0076326A">
              <w:rPr>
                <w:webHidden/>
              </w:rPr>
              <w:fldChar w:fldCharType="end"/>
            </w:r>
          </w:hyperlink>
        </w:p>
        <w:p w14:paraId="28E58943" w14:textId="61968950" w:rsidR="00C61D5B" w:rsidRPr="0076326A" w:rsidRDefault="00665CA7">
          <w:pPr>
            <w:pStyle w:val="TOC2"/>
            <w:rPr>
              <w:rFonts w:asciiTheme="minorHAnsi" w:eastAsiaTheme="minorEastAsia" w:hAnsiTheme="minorHAnsi" w:cstheme="minorBidi"/>
              <w:sz w:val="22"/>
            </w:rPr>
          </w:pPr>
          <w:hyperlink w:anchor="_Toc178080110" w:history="1">
            <w:r w:rsidR="00155E2A" w:rsidRPr="0076326A">
              <w:rPr>
                <w:rStyle w:val="Hyperlink"/>
              </w:rPr>
              <w:t>Article</w:t>
            </w:r>
            <w:r w:rsidR="006502B3" w:rsidRPr="0076326A">
              <w:rPr>
                <w:rStyle w:val="Hyperlink"/>
              </w:rPr>
              <w:t xml:space="preserve"> 7. </w:t>
            </w:r>
            <w:r w:rsidR="00155E2A" w:rsidRPr="0076326A">
              <w:rPr>
                <w:rStyle w:val="Hyperlink"/>
              </w:rPr>
              <w:t>Procedure flow</w:t>
            </w:r>
            <w:r w:rsidR="006502B3" w:rsidRPr="0076326A">
              <w:rPr>
                <w:webHidden/>
              </w:rPr>
              <w:tab/>
            </w:r>
            <w:r w:rsidR="006502B3" w:rsidRPr="0076326A">
              <w:rPr>
                <w:webHidden/>
              </w:rPr>
              <w:fldChar w:fldCharType="begin"/>
            </w:r>
            <w:r w:rsidR="006502B3" w:rsidRPr="0076326A">
              <w:rPr>
                <w:webHidden/>
              </w:rPr>
              <w:instrText xml:space="preserve"> PAGEREF _Toc178080110 \h </w:instrText>
            </w:r>
            <w:r w:rsidR="006502B3" w:rsidRPr="0076326A">
              <w:rPr>
                <w:webHidden/>
              </w:rPr>
            </w:r>
            <w:r w:rsidR="006502B3" w:rsidRPr="0076326A">
              <w:rPr>
                <w:webHidden/>
              </w:rPr>
              <w:fldChar w:fldCharType="separate"/>
            </w:r>
            <w:r w:rsidR="006502B3" w:rsidRPr="0076326A">
              <w:rPr>
                <w:webHidden/>
              </w:rPr>
              <w:t>7</w:t>
            </w:r>
            <w:r w:rsidR="006502B3" w:rsidRPr="0076326A">
              <w:rPr>
                <w:webHidden/>
              </w:rPr>
              <w:fldChar w:fldCharType="end"/>
            </w:r>
          </w:hyperlink>
        </w:p>
        <w:p w14:paraId="08CFAAD5" w14:textId="5B30991E" w:rsidR="00C61D5B" w:rsidRPr="0076326A" w:rsidRDefault="00665CA7">
          <w:pPr>
            <w:pStyle w:val="TOC2"/>
            <w:rPr>
              <w:rFonts w:asciiTheme="minorHAnsi" w:eastAsiaTheme="minorEastAsia" w:hAnsiTheme="minorHAnsi" w:cstheme="minorBidi"/>
              <w:sz w:val="22"/>
            </w:rPr>
          </w:pPr>
          <w:hyperlink w:anchor="_Toc178080111" w:history="1">
            <w:r w:rsidR="00155E2A" w:rsidRPr="0076326A">
              <w:rPr>
                <w:rStyle w:val="Hyperlink"/>
              </w:rPr>
              <w:t>Article</w:t>
            </w:r>
            <w:r w:rsidR="006502B3" w:rsidRPr="0076326A">
              <w:rPr>
                <w:rStyle w:val="Hyperlink"/>
              </w:rPr>
              <w:t xml:space="preserve"> 8. </w:t>
            </w:r>
            <w:r w:rsidR="00155E2A" w:rsidRPr="0076326A">
              <w:t xml:space="preserve">Classification of assets for the purpose of </w:t>
            </w:r>
            <w:r w:rsidR="00292F1B" w:rsidRPr="0076326A">
              <w:t>reaching</w:t>
            </w:r>
            <w:r w:rsidR="00F27ECF">
              <w:t xml:space="preserve"> </w:t>
            </w:r>
            <w:r w:rsidR="00155E2A" w:rsidRPr="0076326A">
              <w:t>the value</w:t>
            </w:r>
            <w:r w:rsidR="006502B3" w:rsidRPr="0076326A">
              <w:rPr>
                <w:webHidden/>
              </w:rPr>
              <w:tab/>
            </w:r>
            <w:r w:rsidR="006502B3" w:rsidRPr="0076326A">
              <w:rPr>
                <w:webHidden/>
              </w:rPr>
              <w:fldChar w:fldCharType="begin"/>
            </w:r>
            <w:r w:rsidR="006502B3" w:rsidRPr="0076326A">
              <w:rPr>
                <w:webHidden/>
              </w:rPr>
              <w:instrText xml:space="preserve"> PAGEREF _Toc178080111 \h </w:instrText>
            </w:r>
            <w:r w:rsidR="006502B3" w:rsidRPr="0076326A">
              <w:rPr>
                <w:webHidden/>
              </w:rPr>
            </w:r>
            <w:r w:rsidR="006502B3" w:rsidRPr="0076326A">
              <w:rPr>
                <w:webHidden/>
              </w:rPr>
              <w:fldChar w:fldCharType="separate"/>
            </w:r>
            <w:r w:rsidR="006502B3" w:rsidRPr="0076326A">
              <w:rPr>
                <w:webHidden/>
              </w:rPr>
              <w:t>9</w:t>
            </w:r>
            <w:r w:rsidR="006502B3" w:rsidRPr="0076326A">
              <w:rPr>
                <w:webHidden/>
              </w:rPr>
              <w:fldChar w:fldCharType="end"/>
            </w:r>
          </w:hyperlink>
        </w:p>
        <w:p w14:paraId="21D966ED" w14:textId="715EC175" w:rsidR="00C61D5B" w:rsidRPr="0076326A" w:rsidRDefault="00665CA7">
          <w:pPr>
            <w:pStyle w:val="TOC2"/>
            <w:rPr>
              <w:rFonts w:asciiTheme="minorHAnsi" w:eastAsiaTheme="minorEastAsia" w:hAnsiTheme="minorHAnsi" w:cstheme="minorBidi"/>
              <w:sz w:val="22"/>
            </w:rPr>
          </w:pPr>
          <w:hyperlink w:anchor="_Toc178080112" w:history="1">
            <w:r w:rsidR="00155E2A" w:rsidRPr="0076326A">
              <w:rPr>
                <w:rStyle w:val="Hyperlink"/>
              </w:rPr>
              <w:t>Article</w:t>
            </w:r>
            <w:r w:rsidR="006502B3" w:rsidRPr="0076326A">
              <w:rPr>
                <w:rStyle w:val="Hyperlink"/>
              </w:rPr>
              <w:t xml:space="preserve"> 9. </w:t>
            </w:r>
            <w:r w:rsidR="00155E2A" w:rsidRPr="0076326A">
              <w:t xml:space="preserve">Process administration for </w:t>
            </w:r>
            <w:r w:rsidR="00292F1B" w:rsidRPr="0076326A">
              <w:t>reaching</w:t>
            </w:r>
            <w:r w:rsidR="00F27ECF">
              <w:t xml:space="preserve"> </w:t>
            </w:r>
            <w:r w:rsidR="00155E2A" w:rsidRPr="0076326A">
              <w:t>the value</w:t>
            </w:r>
            <w:r w:rsidR="006502B3" w:rsidRPr="0076326A">
              <w:rPr>
                <w:webHidden/>
              </w:rPr>
              <w:tab/>
            </w:r>
            <w:r w:rsidR="006502B3" w:rsidRPr="0076326A">
              <w:rPr>
                <w:webHidden/>
              </w:rPr>
              <w:fldChar w:fldCharType="begin"/>
            </w:r>
            <w:r w:rsidR="006502B3" w:rsidRPr="0076326A">
              <w:rPr>
                <w:webHidden/>
              </w:rPr>
              <w:instrText xml:space="preserve"> PAGEREF _Toc178080112 \h </w:instrText>
            </w:r>
            <w:r w:rsidR="006502B3" w:rsidRPr="0076326A">
              <w:rPr>
                <w:webHidden/>
              </w:rPr>
            </w:r>
            <w:r w:rsidR="006502B3" w:rsidRPr="0076326A">
              <w:rPr>
                <w:webHidden/>
              </w:rPr>
              <w:fldChar w:fldCharType="separate"/>
            </w:r>
            <w:r w:rsidR="006502B3" w:rsidRPr="0076326A">
              <w:rPr>
                <w:webHidden/>
              </w:rPr>
              <w:t>10</w:t>
            </w:r>
            <w:r w:rsidR="006502B3" w:rsidRPr="0076326A">
              <w:rPr>
                <w:webHidden/>
              </w:rPr>
              <w:fldChar w:fldCharType="end"/>
            </w:r>
          </w:hyperlink>
        </w:p>
        <w:p w14:paraId="2C4E58C2" w14:textId="529DE914" w:rsidR="00C61D5B" w:rsidRPr="0076326A" w:rsidRDefault="00665CA7">
          <w:pPr>
            <w:pStyle w:val="TOC2"/>
            <w:rPr>
              <w:rFonts w:asciiTheme="minorHAnsi" w:eastAsiaTheme="minorEastAsia" w:hAnsiTheme="minorHAnsi" w:cstheme="minorBidi"/>
              <w:sz w:val="22"/>
            </w:rPr>
          </w:pPr>
          <w:hyperlink w:anchor="_Toc178080113" w:history="1">
            <w:r w:rsidR="00155E2A" w:rsidRPr="0076326A">
              <w:rPr>
                <w:rStyle w:val="Hyperlink"/>
              </w:rPr>
              <w:t>Article</w:t>
            </w:r>
            <w:r w:rsidR="006502B3" w:rsidRPr="0076326A">
              <w:rPr>
                <w:rStyle w:val="Hyperlink"/>
              </w:rPr>
              <w:t xml:space="preserve"> 10. </w:t>
            </w:r>
            <w:r w:rsidR="00155E2A" w:rsidRPr="0076326A">
              <w:t>Reporting to the Board of Directors</w:t>
            </w:r>
            <w:r w:rsidR="006502B3" w:rsidRPr="0076326A">
              <w:rPr>
                <w:webHidden/>
              </w:rPr>
              <w:tab/>
            </w:r>
            <w:r w:rsidR="006502B3" w:rsidRPr="0076326A">
              <w:rPr>
                <w:webHidden/>
              </w:rPr>
              <w:fldChar w:fldCharType="begin"/>
            </w:r>
            <w:r w:rsidR="006502B3" w:rsidRPr="0076326A">
              <w:rPr>
                <w:webHidden/>
              </w:rPr>
              <w:instrText xml:space="preserve"> PAGEREF _Toc178080113 \h </w:instrText>
            </w:r>
            <w:r w:rsidR="006502B3" w:rsidRPr="0076326A">
              <w:rPr>
                <w:webHidden/>
              </w:rPr>
            </w:r>
            <w:r w:rsidR="006502B3" w:rsidRPr="0076326A">
              <w:rPr>
                <w:webHidden/>
              </w:rPr>
              <w:fldChar w:fldCharType="separate"/>
            </w:r>
            <w:r w:rsidR="006502B3" w:rsidRPr="0076326A">
              <w:rPr>
                <w:webHidden/>
              </w:rPr>
              <w:t>10</w:t>
            </w:r>
            <w:r w:rsidR="006502B3" w:rsidRPr="0076326A">
              <w:rPr>
                <w:webHidden/>
              </w:rPr>
              <w:fldChar w:fldCharType="end"/>
            </w:r>
          </w:hyperlink>
        </w:p>
        <w:p w14:paraId="54AFC8F7" w14:textId="647D3E7E" w:rsidR="00C61D5B" w:rsidRPr="0076326A" w:rsidRDefault="00665CA7">
          <w:pPr>
            <w:pStyle w:val="TOC2"/>
            <w:rPr>
              <w:rFonts w:asciiTheme="minorHAnsi" w:eastAsiaTheme="minorEastAsia" w:hAnsiTheme="minorHAnsi" w:cstheme="minorBidi"/>
              <w:sz w:val="22"/>
            </w:rPr>
          </w:pPr>
          <w:hyperlink w:anchor="_Toc178080114" w:history="1">
            <w:r w:rsidR="00155E2A" w:rsidRPr="0076326A">
              <w:rPr>
                <w:rStyle w:val="Hyperlink"/>
              </w:rPr>
              <w:t>Article</w:t>
            </w:r>
            <w:r w:rsidR="006502B3" w:rsidRPr="0076326A">
              <w:rPr>
                <w:rStyle w:val="Hyperlink"/>
              </w:rPr>
              <w:t xml:space="preserve"> 11. A</w:t>
            </w:r>
            <w:r w:rsidR="00155E2A" w:rsidRPr="0076326A">
              <w:rPr>
                <w:rStyle w:val="Hyperlink"/>
              </w:rPr>
              <w:t>cts</w:t>
            </w:r>
            <w:r w:rsidR="006502B3" w:rsidRPr="0076326A">
              <w:rPr>
                <w:webHidden/>
              </w:rPr>
              <w:tab/>
            </w:r>
            <w:r w:rsidR="006502B3" w:rsidRPr="0076326A">
              <w:rPr>
                <w:webHidden/>
              </w:rPr>
              <w:fldChar w:fldCharType="begin"/>
            </w:r>
            <w:r w:rsidR="006502B3" w:rsidRPr="0076326A">
              <w:rPr>
                <w:webHidden/>
              </w:rPr>
              <w:instrText xml:space="preserve"> PAGEREF _Toc178080114 \h </w:instrText>
            </w:r>
            <w:r w:rsidR="006502B3" w:rsidRPr="0076326A">
              <w:rPr>
                <w:webHidden/>
              </w:rPr>
            </w:r>
            <w:r w:rsidR="006502B3" w:rsidRPr="0076326A">
              <w:rPr>
                <w:webHidden/>
              </w:rPr>
              <w:fldChar w:fldCharType="separate"/>
            </w:r>
            <w:r w:rsidR="006502B3" w:rsidRPr="0076326A">
              <w:rPr>
                <w:webHidden/>
              </w:rPr>
              <w:t>11</w:t>
            </w:r>
            <w:r w:rsidR="006502B3" w:rsidRPr="0076326A">
              <w:rPr>
                <w:webHidden/>
              </w:rPr>
              <w:fldChar w:fldCharType="end"/>
            </w:r>
          </w:hyperlink>
        </w:p>
        <w:p w14:paraId="76BD984C" w14:textId="5DBDBEFC" w:rsidR="00C61D5B" w:rsidRPr="0076326A" w:rsidRDefault="00665CA7">
          <w:pPr>
            <w:pStyle w:val="TOC2"/>
            <w:rPr>
              <w:rFonts w:asciiTheme="minorHAnsi" w:eastAsiaTheme="minorEastAsia" w:hAnsiTheme="minorHAnsi" w:cstheme="minorBidi"/>
              <w:sz w:val="22"/>
            </w:rPr>
          </w:pPr>
          <w:hyperlink w:anchor="_Toc178080115" w:history="1">
            <w:r w:rsidR="00155E2A" w:rsidRPr="0076326A">
              <w:rPr>
                <w:rStyle w:val="Hyperlink"/>
              </w:rPr>
              <w:t>Article</w:t>
            </w:r>
            <w:r w:rsidR="006502B3" w:rsidRPr="0076326A">
              <w:rPr>
                <w:rStyle w:val="Hyperlink"/>
              </w:rPr>
              <w:t xml:space="preserve"> 12. </w:t>
            </w:r>
            <w:r w:rsidR="00155E2A" w:rsidRPr="0076326A">
              <w:rPr>
                <w:rStyle w:val="Hyperlink"/>
              </w:rPr>
              <w:t>Deadlines</w:t>
            </w:r>
            <w:r w:rsidR="006502B3" w:rsidRPr="0076326A">
              <w:rPr>
                <w:webHidden/>
              </w:rPr>
              <w:tab/>
            </w:r>
            <w:r w:rsidR="006502B3" w:rsidRPr="0076326A">
              <w:rPr>
                <w:webHidden/>
              </w:rPr>
              <w:fldChar w:fldCharType="begin"/>
            </w:r>
            <w:r w:rsidR="006502B3" w:rsidRPr="0076326A">
              <w:rPr>
                <w:webHidden/>
              </w:rPr>
              <w:instrText xml:space="preserve"> PAGEREF _Toc178080115 \h </w:instrText>
            </w:r>
            <w:r w:rsidR="006502B3" w:rsidRPr="0076326A">
              <w:rPr>
                <w:webHidden/>
              </w:rPr>
            </w:r>
            <w:r w:rsidR="006502B3" w:rsidRPr="0076326A">
              <w:rPr>
                <w:webHidden/>
              </w:rPr>
              <w:fldChar w:fldCharType="separate"/>
            </w:r>
            <w:r w:rsidR="006502B3" w:rsidRPr="0076326A">
              <w:rPr>
                <w:webHidden/>
              </w:rPr>
              <w:t>12</w:t>
            </w:r>
            <w:r w:rsidR="006502B3" w:rsidRPr="0076326A">
              <w:rPr>
                <w:webHidden/>
              </w:rPr>
              <w:fldChar w:fldCharType="end"/>
            </w:r>
          </w:hyperlink>
        </w:p>
        <w:p w14:paraId="6288A361" w14:textId="0AA569D8" w:rsidR="00C61D5B" w:rsidRPr="0076326A" w:rsidRDefault="00665CA7">
          <w:pPr>
            <w:pStyle w:val="TOC2"/>
            <w:rPr>
              <w:rFonts w:asciiTheme="minorHAnsi" w:eastAsiaTheme="minorEastAsia" w:hAnsiTheme="minorHAnsi" w:cstheme="minorBidi"/>
              <w:sz w:val="22"/>
            </w:rPr>
          </w:pPr>
          <w:hyperlink w:anchor="_Toc178080116" w:history="1">
            <w:r w:rsidR="00155E2A" w:rsidRPr="0076326A">
              <w:rPr>
                <w:rStyle w:val="Hyperlink"/>
              </w:rPr>
              <w:t>Article</w:t>
            </w:r>
            <w:r w:rsidR="006502B3" w:rsidRPr="0076326A">
              <w:rPr>
                <w:rStyle w:val="Hyperlink"/>
              </w:rPr>
              <w:t xml:space="preserve"> 13. </w:t>
            </w:r>
            <w:r w:rsidR="00155E2A" w:rsidRPr="0076326A">
              <w:t>Communication with parties</w:t>
            </w:r>
            <w:r w:rsidR="006502B3" w:rsidRPr="0076326A">
              <w:rPr>
                <w:webHidden/>
              </w:rPr>
              <w:tab/>
            </w:r>
            <w:r w:rsidR="006502B3" w:rsidRPr="0076326A">
              <w:rPr>
                <w:webHidden/>
              </w:rPr>
              <w:fldChar w:fldCharType="begin"/>
            </w:r>
            <w:r w:rsidR="006502B3" w:rsidRPr="0076326A">
              <w:rPr>
                <w:webHidden/>
              </w:rPr>
              <w:instrText xml:space="preserve"> PAGEREF _Toc178080116 \h </w:instrText>
            </w:r>
            <w:r w:rsidR="006502B3" w:rsidRPr="0076326A">
              <w:rPr>
                <w:webHidden/>
              </w:rPr>
            </w:r>
            <w:r w:rsidR="006502B3" w:rsidRPr="0076326A">
              <w:rPr>
                <w:webHidden/>
              </w:rPr>
              <w:fldChar w:fldCharType="separate"/>
            </w:r>
            <w:r w:rsidR="006502B3" w:rsidRPr="0076326A">
              <w:rPr>
                <w:webHidden/>
              </w:rPr>
              <w:t>13</w:t>
            </w:r>
            <w:r w:rsidR="006502B3" w:rsidRPr="0076326A">
              <w:rPr>
                <w:webHidden/>
              </w:rPr>
              <w:fldChar w:fldCharType="end"/>
            </w:r>
          </w:hyperlink>
        </w:p>
        <w:p w14:paraId="2EF09F2C" w14:textId="137384DF" w:rsidR="00C61D5B" w:rsidRPr="0076326A" w:rsidRDefault="00665CA7">
          <w:pPr>
            <w:pStyle w:val="TOC2"/>
            <w:rPr>
              <w:rFonts w:asciiTheme="minorHAnsi" w:eastAsiaTheme="minorEastAsia" w:hAnsiTheme="minorHAnsi" w:cstheme="minorBidi"/>
              <w:sz w:val="22"/>
            </w:rPr>
          </w:pPr>
          <w:hyperlink w:anchor="_Toc178080117" w:history="1">
            <w:r w:rsidR="00155E2A" w:rsidRPr="0076326A">
              <w:rPr>
                <w:rStyle w:val="Hyperlink"/>
              </w:rPr>
              <w:t>Article</w:t>
            </w:r>
            <w:r w:rsidR="006502B3" w:rsidRPr="0076326A">
              <w:rPr>
                <w:rStyle w:val="Hyperlink"/>
              </w:rPr>
              <w:t xml:space="preserve"> 14. </w:t>
            </w:r>
            <w:r w:rsidR="00155E2A" w:rsidRPr="0076326A">
              <w:t>Rejection of direct sale</w:t>
            </w:r>
            <w:r w:rsidR="006502B3" w:rsidRPr="0076326A">
              <w:rPr>
                <w:webHidden/>
              </w:rPr>
              <w:tab/>
            </w:r>
            <w:r w:rsidR="006502B3" w:rsidRPr="0076326A">
              <w:rPr>
                <w:webHidden/>
              </w:rPr>
              <w:fldChar w:fldCharType="begin"/>
            </w:r>
            <w:r w:rsidR="006502B3" w:rsidRPr="0076326A">
              <w:rPr>
                <w:webHidden/>
              </w:rPr>
              <w:instrText xml:space="preserve"> PAGEREF _Toc178080117 \h </w:instrText>
            </w:r>
            <w:r w:rsidR="006502B3" w:rsidRPr="0076326A">
              <w:rPr>
                <w:webHidden/>
              </w:rPr>
            </w:r>
            <w:r w:rsidR="006502B3" w:rsidRPr="0076326A">
              <w:rPr>
                <w:webHidden/>
              </w:rPr>
              <w:fldChar w:fldCharType="separate"/>
            </w:r>
            <w:r w:rsidR="006502B3" w:rsidRPr="0076326A">
              <w:rPr>
                <w:webHidden/>
              </w:rPr>
              <w:t>13</w:t>
            </w:r>
            <w:r w:rsidR="006502B3" w:rsidRPr="0076326A">
              <w:rPr>
                <w:webHidden/>
              </w:rPr>
              <w:fldChar w:fldCharType="end"/>
            </w:r>
          </w:hyperlink>
        </w:p>
        <w:p w14:paraId="60173A24" w14:textId="566B6717" w:rsidR="00C61D5B" w:rsidRPr="0076326A" w:rsidRDefault="00665CA7">
          <w:pPr>
            <w:pStyle w:val="TOC2"/>
            <w:rPr>
              <w:rFonts w:asciiTheme="minorHAnsi" w:eastAsiaTheme="minorEastAsia" w:hAnsiTheme="minorHAnsi" w:cstheme="minorBidi"/>
              <w:sz w:val="22"/>
            </w:rPr>
          </w:pPr>
          <w:hyperlink w:anchor="_Toc178080118" w:history="1">
            <w:r w:rsidR="00155E2A" w:rsidRPr="0076326A">
              <w:rPr>
                <w:rStyle w:val="Hyperlink"/>
              </w:rPr>
              <w:t>Article</w:t>
            </w:r>
            <w:r w:rsidR="006502B3" w:rsidRPr="0076326A">
              <w:rPr>
                <w:rStyle w:val="Hyperlink"/>
              </w:rPr>
              <w:t xml:space="preserve"> 15. </w:t>
            </w:r>
            <w:r w:rsidR="00F27ECF">
              <w:t>Eventual</w:t>
            </w:r>
            <w:r w:rsidR="00155E2A" w:rsidRPr="0076326A">
              <w:t xml:space="preserve"> revisions and corrections of </w:t>
            </w:r>
            <w:r w:rsidR="001461C0" w:rsidRPr="0076326A">
              <w:t>application</w:t>
            </w:r>
            <w:r w:rsidR="007F772E" w:rsidRPr="0076326A">
              <w:t>s</w:t>
            </w:r>
            <w:r w:rsidR="006502B3" w:rsidRPr="0076326A">
              <w:rPr>
                <w:webHidden/>
              </w:rPr>
              <w:tab/>
            </w:r>
            <w:r w:rsidR="006502B3" w:rsidRPr="0076326A">
              <w:rPr>
                <w:webHidden/>
              </w:rPr>
              <w:fldChar w:fldCharType="begin"/>
            </w:r>
            <w:r w:rsidR="006502B3" w:rsidRPr="0076326A">
              <w:rPr>
                <w:webHidden/>
              </w:rPr>
              <w:instrText xml:space="preserve"> PAGEREF _Toc178080118 \h </w:instrText>
            </w:r>
            <w:r w:rsidR="006502B3" w:rsidRPr="0076326A">
              <w:rPr>
                <w:webHidden/>
              </w:rPr>
            </w:r>
            <w:r w:rsidR="006502B3" w:rsidRPr="0076326A">
              <w:rPr>
                <w:webHidden/>
              </w:rPr>
              <w:fldChar w:fldCharType="separate"/>
            </w:r>
            <w:r w:rsidR="006502B3" w:rsidRPr="0076326A">
              <w:rPr>
                <w:webHidden/>
              </w:rPr>
              <w:t>14</w:t>
            </w:r>
            <w:r w:rsidR="006502B3" w:rsidRPr="0076326A">
              <w:rPr>
                <w:webHidden/>
              </w:rPr>
              <w:fldChar w:fldCharType="end"/>
            </w:r>
          </w:hyperlink>
        </w:p>
        <w:p w14:paraId="761E6B24" w14:textId="134262E8" w:rsidR="00C61D5B" w:rsidRPr="0076326A" w:rsidRDefault="00665CA7">
          <w:pPr>
            <w:pStyle w:val="TOC2"/>
            <w:rPr>
              <w:rFonts w:asciiTheme="minorHAnsi" w:eastAsiaTheme="minorEastAsia" w:hAnsiTheme="minorHAnsi" w:cstheme="minorBidi"/>
              <w:sz w:val="22"/>
            </w:rPr>
          </w:pPr>
          <w:hyperlink w:anchor="_Toc178080119" w:history="1">
            <w:r w:rsidR="00155E2A" w:rsidRPr="0076326A">
              <w:rPr>
                <w:rStyle w:val="Hyperlink"/>
              </w:rPr>
              <w:t>Article</w:t>
            </w:r>
            <w:r w:rsidR="006502B3" w:rsidRPr="0076326A">
              <w:rPr>
                <w:rStyle w:val="Hyperlink"/>
              </w:rPr>
              <w:t xml:space="preserve"> 16. </w:t>
            </w:r>
            <w:r w:rsidR="00F27ECF">
              <w:t>Eventual</w:t>
            </w:r>
            <w:r w:rsidR="007F772E" w:rsidRPr="0076326A">
              <w:t xml:space="preserve"> disputes</w:t>
            </w:r>
            <w:r w:rsidR="006502B3" w:rsidRPr="0076326A">
              <w:rPr>
                <w:webHidden/>
              </w:rPr>
              <w:tab/>
            </w:r>
            <w:r w:rsidR="006502B3" w:rsidRPr="0076326A">
              <w:rPr>
                <w:webHidden/>
              </w:rPr>
              <w:fldChar w:fldCharType="begin"/>
            </w:r>
            <w:r w:rsidR="006502B3" w:rsidRPr="0076326A">
              <w:rPr>
                <w:webHidden/>
              </w:rPr>
              <w:instrText xml:space="preserve"> PAGEREF _Toc178080119 \h </w:instrText>
            </w:r>
            <w:r w:rsidR="006502B3" w:rsidRPr="0076326A">
              <w:rPr>
                <w:webHidden/>
              </w:rPr>
            </w:r>
            <w:r w:rsidR="006502B3" w:rsidRPr="0076326A">
              <w:rPr>
                <w:webHidden/>
              </w:rPr>
              <w:fldChar w:fldCharType="separate"/>
            </w:r>
            <w:r w:rsidR="006502B3" w:rsidRPr="0076326A">
              <w:rPr>
                <w:webHidden/>
              </w:rPr>
              <w:t>14</w:t>
            </w:r>
            <w:r w:rsidR="006502B3" w:rsidRPr="0076326A">
              <w:rPr>
                <w:webHidden/>
              </w:rPr>
              <w:fldChar w:fldCharType="end"/>
            </w:r>
          </w:hyperlink>
        </w:p>
        <w:p w14:paraId="08012BC8" w14:textId="531CAC33" w:rsidR="00C61D5B" w:rsidRPr="0076326A" w:rsidRDefault="00665CA7">
          <w:pPr>
            <w:pStyle w:val="TOC2"/>
            <w:rPr>
              <w:rFonts w:asciiTheme="minorHAnsi" w:eastAsiaTheme="minorEastAsia" w:hAnsiTheme="minorHAnsi" w:cstheme="minorBidi"/>
              <w:sz w:val="22"/>
            </w:rPr>
          </w:pPr>
          <w:hyperlink w:anchor="_Toc178080120" w:history="1">
            <w:r w:rsidR="00155E2A" w:rsidRPr="0076326A">
              <w:rPr>
                <w:rStyle w:val="Hyperlink"/>
              </w:rPr>
              <w:t>Article</w:t>
            </w:r>
            <w:r w:rsidR="006502B3" w:rsidRPr="0076326A">
              <w:rPr>
                <w:rStyle w:val="Hyperlink"/>
              </w:rPr>
              <w:t xml:space="preserve"> 17. </w:t>
            </w:r>
            <w:r w:rsidR="007F772E" w:rsidRPr="0076326A">
              <w:t>Contract closure</w:t>
            </w:r>
            <w:r w:rsidR="006502B3" w:rsidRPr="0076326A">
              <w:rPr>
                <w:webHidden/>
              </w:rPr>
              <w:tab/>
            </w:r>
            <w:r w:rsidR="006502B3" w:rsidRPr="0076326A">
              <w:rPr>
                <w:webHidden/>
              </w:rPr>
              <w:fldChar w:fldCharType="begin"/>
            </w:r>
            <w:r w:rsidR="006502B3" w:rsidRPr="0076326A">
              <w:rPr>
                <w:webHidden/>
              </w:rPr>
              <w:instrText xml:space="preserve"> PAGEREF _Toc178080120 \h </w:instrText>
            </w:r>
            <w:r w:rsidR="006502B3" w:rsidRPr="0076326A">
              <w:rPr>
                <w:webHidden/>
              </w:rPr>
            </w:r>
            <w:r w:rsidR="006502B3" w:rsidRPr="0076326A">
              <w:rPr>
                <w:webHidden/>
              </w:rPr>
              <w:fldChar w:fldCharType="separate"/>
            </w:r>
            <w:r w:rsidR="006502B3" w:rsidRPr="0076326A">
              <w:rPr>
                <w:webHidden/>
              </w:rPr>
              <w:t>14</w:t>
            </w:r>
            <w:r w:rsidR="006502B3" w:rsidRPr="0076326A">
              <w:rPr>
                <w:webHidden/>
              </w:rPr>
              <w:fldChar w:fldCharType="end"/>
            </w:r>
          </w:hyperlink>
        </w:p>
        <w:p w14:paraId="2FF95A1E" w14:textId="4E7FBA06" w:rsidR="00C61D5B" w:rsidRPr="0076326A" w:rsidRDefault="00665CA7">
          <w:pPr>
            <w:pStyle w:val="TOC1"/>
            <w:rPr>
              <w:rFonts w:asciiTheme="minorHAnsi" w:eastAsiaTheme="minorEastAsia" w:hAnsiTheme="minorHAnsi" w:cstheme="minorBidi"/>
              <w:sz w:val="22"/>
            </w:rPr>
          </w:pPr>
          <w:hyperlink w:anchor="_Toc178080121" w:history="1">
            <w:r w:rsidR="007F772E" w:rsidRPr="0076326A">
              <w:rPr>
                <w:rStyle w:val="Hyperlink"/>
              </w:rPr>
              <w:t xml:space="preserve">CHAPTER </w:t>
            </w:r>
            <w:r w:rsidR="006502B3" w:rsidRPr="0076326A">
              <w:rPr>
                <w:rStyle w:val="Hyperlink"/>
              </w:rPr>
              <w:t>IV</w:t>
            </w:r>
            <w:r w:rsidR="006502B3" w:rsidRPr="0076326A">
              <w:rPr>
                <w:webHidden/>
              </w:rPr>
              <w:tab/>
            </w:r>
            <w:r w:rsidR="006502B3" w:rsidRPr="0076326A">
              <w:rPr>
                <w:webHidden/>
              </w:rPr>
              <w:fldChar w:fldCharType="begin"/>
            </w:r>
            <w:r w:rsidR="006502B3" w:rsidRPr="0076326A">
              <w:rPr>
                <w:webHidden/>
              </w:rPr>
              <w:instrText xml:space="preserve"> PAGEREF _Toc178080121 \h </w:instrText>
            </w:r>
            <w:r w:rsidR="006502B3" w:rsidRPr="0076326A">
              <w:rPr>
                <w:webHidden/>
              </w:rPr>
            </w:r>
            <w:r w:rsidR="006502B3" w:rsidRPr="0076326A">
              <w:rPr>
                <w:webHidden/>
              </w:rPr>
              <w:fldChar w:fldCharType="separate"/>
            </w:r>
            <w:r w:rsidR="006502B3" w:rsidRPr="0076326A">
              <w:rPr>
                <w:webHidden/>
              </w:rPr>
              <w:t>14</w:t>
            </w:r>
            <w:r w:rsidR="006502B3" w:rsidRPr="0076326A">
              <w:rPr>
                <w:webHidden/>
              </w:rPr>
              <w:fldChar w:fldCharType="end"/>
            </w:r>
          </w:hyperlink>
        </w:p>
        <w:p w14:paraId="0C030F29" w14:textId="2D9469C0" w:rsidR="00C61D5B" w:rsidRPr="0076326A" w:rsidRDefault="00665CA7">
          <w:pPr>
            <w:pStyle w:val="TOC1"/>
            <w:rPr>
              <w:rFonts w:asciiTheme="minorHAnsi" w:eastAsiaTheme="minorEastAsia" w:hAnsiTheme="minorHAnsi" w:cstheme="minorBidi"/>
              <w:sz w:val="22"/>
            </w:rPr>
          </w:pPr>
          <w:hyperlink w:anchor="_Toc178080122" w:history="1">
            <w:r w:rsidR="007F772E" w:rsidRPr="0076326A">
              <w:rPr>
                <w:rStyle w:val="Hyperlink"/>
              </w:rPr>
              <w:t>TRANSITIONAL PROVISIONS</w:t>
            </w:r>
            <w:r w:rsidR="006502B3" w:rsidRPr="0076326A">
              <w:rPr>
                <w:webHidden/>
              </w:rPr>
              <w:tab/>
            </w:r>
            <w:r w:rsidR="006502B3" w:rsidRPr="0076326A">
              <w:rPr>
                <w:webHidden/>
              </w:rPr>
              <w:fldChar w:fldCharType="begin"/>
            </w:r>
            <w:r w:rsidR="006502B3" w:rsidRPr="0076326A">
              <w:rPr>
                <w:webHidden/>
              </w:rPr>
              <w:instrText xml:space="preserve"> PAGEREF _Toc178080122 \h </w:instrText>
            </w:r>
            <w:r w:rsidR="006502B3" w:rsidRPr="0076326A">
              <w:rPr>
                <w:webHidden/>
              </w:rPr>
            </w:r>
            <w:r w:rsidR="006502B3" w:rsidRPr="0076326A">
              <w:rPr>
                <w:webHidden/>
              </w:rPr>
              <w:fldChar w:fldCharType="separate"/>
            </w:r>
            <w:r w:rsidR="006502B3" w:rsidRPr="0076326A">
              <w:rPr>
                <w:webHidden/>
              </w:rPr>
              <w:t>14</w:t>
            </w:r>
            <w:r w:rsidR="006502B3" w:rsidRPr="0076326A">
              <w:rPr>
                <w:webHidden/>
              </w:rPr>
              <w:fldChar w:fldCharType="end"/>
            </w:r>
          </w:hyperlink>
        </w:p>
        <w:p w14:paraId="6C695EB3" w14:textId="0E569A65" w:rsidR="00C61D5B" w:rsidRPr="0076326A" w:rsidRDefault="00665CA7">
          <w:pPr>
            <w:pStyle w:val="TOC2"/>
            <w:rPr>
              <w:rFonts w:asciiTheme="minorHAnsi" w:eastAsiaTheme="minorEastAsia" w:hAnsiTheme="minorHAnsi" w:cstheme="minorBidi"/>
              <w:sz w:val="22"/>
            </w:rPr>
          </w:pPr>
          <w:hyperlink w:anchor="_Toc178080123" w:history="1">
            <w:r w:rsidR="007F772E" w:rsidRPr="0076326A">
              <w:rPr>
                <w:rStyle w:val="Hyperlink"/>
              </w:rPr>
              <w:t>Article</w:t>
            </w:r>
            <w:r w:rsidR="006502B3" w:rsidRPr="0076326A">
              <w:rPr>
                <w:rStyle w:val="Hyperlink"/>
              </w:rPr>
              <w:t xml:space="preserve"> 18. Interpre</w:t>
            </w:r>
            <w:r w:rsidR="007F772E" w:rsidRPr="0076326A">
              <w:rPr>
                <w:rStyle w:val="Hyperlink"/>
              </w:rPr>
              <w:t>tation</w:t>
            </w:r>
            <w:r w:rsidR="006502B3" w:rsidRPr="0076326A">
              <w:rPr>
                <w:webHidden/>
              </w:rPr>
              <w:tab/>
            </w:r>
            <w:r w:rsidR="006502B3" w:rsidRPr="0076326A">
              <w:rPr>
                <w:webHidden/>
              </w:rPr>
              <w:fldChar w:fldCharType="begin"/>
            </w:r>
            <w:r w:rsidR="006502B3" w:rsidRPr="0076326A">
              <w:rPr>
                <w:webHidden/>
              </w:rPr>
              <w:instrText xml:space="preserve"> PAGEREF _Toc178080123 \h </w:instrText>
            </w:r>
            <w:r w:rsidR="006502B3" w:rsidRPr="0076326A">
              <w:rPr>
                <w:webHidden/>
              </w:rPr>
            </w:r>
            <w:r w:rsidR="006502B3" w:rsidRPr="0076326A">
              <w:rPr>
                <w:webHidden/>
              </w:rPr>
              <w:fldChar w:fldCharType="separate"/>
            </w:r>
            <w:r w:rsidR="006502B3" w:rsidRPr="0076326A">
              <w:rPr>
                <w:webHidden/>
              </w:rPr>
              <w:t>15</w:t>
            </w:r>
            <w:r w:rsidR="006502B3" w:rsidRPr="0076326A">
              <w:rPr>
                <w:webHidden/>
              </w:rPr>
              <w:fldChar w:fldCharType="end"/>
            </w:r>
          </w:hyperlink>
        </w:p>
        <w:p w14:paraId="2162EBD2" w14:textId="4DA19B2A" w:rsidR="00C61D5B" w:rsidRPr="0076326A" w:rsidRDefault="00665CA7">
          <w:pPr>
            <w:pStyle w:val="TOC1"/>
            <w:rPr>
              <w:rFonts w:asciiTheme="minorHAnsi" w:eastAsiaTheme="minorEastAsia" w:hAnsiTheme="minorHAnsi" w:cstheme="minorBidi"/>
              <w:sz w:val="22"/>
            </w:rPr>
          </w:pPr>
          <w:hyperlink w:anchor="_Toc178080124" w:history="1">
            <w:r w:rsidR="007F772E" w:rsidRPr="0076326A">
              <w:rPr>
                <w:rStyle w:val="Hyperlink"/>
              </w:rPr>
              <w:t>CHAPTER</w:t>
            </w:r>
            <w:r w:rsidR="006502B3" w:rsidRPr="0076326A">
              <w:rPr>
                <w:rStyle w:val="Hyperlink"/>
              </w:rPr>
              <w:t xml:space="preserve"> V.</w:t>
            </w:r>
            <w:r w:rsidR="006502B3" w:rsidRPr="0076326A">
              <w:rPr>
                <w:webHidden/>
              </w:rPr>
              <w:tab/>
            </w:r>
            <w:r w:rsidR="006502B3" w:rsidRPr="0076326A">
              <w:rPr>
                <w:webHidden/>
              </w:rPr>
              <w:fldChar w:fldCharType="begin"/>
            </w:r>
            <w:r w:rsidR="006502B3" w:rsidRPr="0076326A">
              <w:rPr>
                <w:webHidden/>
              </w:rPr>
              <w:instrText xml:space="preserve"> PAGEREF _Toc178080124 \h </w:instrText>
            </w:r>
            <w:r w:rsidR="006502B3" w:rsidRPr="0076326A">
              <w:rPr>
                <w:webHidden/>
              </w:rPr>
            </w:r>
            <w:r w:rsidR="006502B3" w:rsidRPr="0076326A">
              <w:rPr>
                <w:webHidden/>
              </w:rPr>
              <w:fldChar w:fldCharType="separate"/>
            </w:r>
            <w:r w:rsidR="006502B3" w:rsidRPr="0076326A">
              <w:rPr>
                <w:webHidden/>
              </w:rPr>
              <w:t>15</w:t>
            </w:r>
            <w:r w:rsidR="006502B3" w:rsidRPr="0076326A">
              <w:rPr>
                <w:webHidden/>
              </w:rPr>
              <w:fldChar w:fldCharType="end"/>
            </w:r>
          </w:hyperlink>
        </w:p>
        <w:p w14:paraId="6AFD9541" w14:textId="65C37B13" w:rsidR="00C61D5B" w:rsidRPr="0076326A" w:rsidRDefault="00665CA7">
          <w:pPr>
            <w:pStyle w:val="TOC1"/>
            <w:rPr>
              <w:rFonts w:asciiTheme="minorHAnsi" w:eastAsiaTheme="minorEastAsia" w:hAnsiTheme="minorHAnsi" w:cstheme="minorBidi"/>
              <w:sz w:val="22"/>
            </w:rPr>
          </w:pPr>
          <w:hyperlink w:anchor="_Toc178080125" w:history="1">
            <w:r w:rsidR="007F772E" w:rsidRPr="0076326A">
              <w:rPr>
                <w:rStyle w:val="Hyperlink"/>
              </w:rPr>
              <w:t xml:space="preserve">FINAL PROVISIONS </w:t>
            </w:r>
            <w:r w:rsidR="006502B3" w:rsidRPr="0076326A">
              <w:rPr>
                <w:webHidden/>
              </w:rPr>
              <w:tab/>
            </w:r>
            <w:r w:rsidR="006502B3" w:rsidRPr="0076326A">
              <w:rPr>
                <w:webHidden/>
              </w:rPr>
              <w:fldChar w:fldCharType="begin"/>
            </w:r>
            <w:r w:rsidR="006502B3" w:rsidRPr="0076326A">
              <w:rPr>
                <w:webHidden/>
              </w:rPr>
              <w:instrText xml:space="preserve"> PAGEREF _Toc178080125 \h </w:instrText>
            </w:r>
            <w:r w:rsidR="006502B3" w:rsidRPr="0076326A">
              <w:rPr>
                <w:webHidden/>
              </w:rPr>
            </w:r>
            <w:r w:rsidR="006502B3" w:rsidRPr="0076326A">
              <w:rPr>
                <w:webHidden/>
              </w:rPr>
              <w:fldChar w:fldCharType="separate"/>
            </w:r>
            <w:r w:rsidR="006502B3" w:rsidRPr="0076326A">
              <w:rPr>
                <w:webHidden/>
              </w:rPr>
              <w:t>15</w:t>
            </w:r>
            <w:r w:rsidR="006502B3" w:rsidRPr="0076326A">
              <w:rPr>
                <w:webHidden/>
              </w:rPr>
              <w:fldChar w:fldCharType="end"/>
            </w:r>
          </w:hyperlink>
        </w:p>
        <w:p w14:paraId="1D53C0C6" w14:textId="604A7D8D" w:rsidR="00C61D5B" w:rsidRPr="0076326A" w:rsidRDefault="00665CA7">
          <w:pPr>
            <w:pStyle w:val="TOC2"/>
            <w:rPr>
              <w:rFonts w:asciiTheme="minorHAnsi" w:eastAsiaTheme="minorEastAsia" w:hAnsiTheme="minorHAnsi" w:cstheme="minorBidi"/>
              <w:sz w:val="22"/>
            </w:rPr>
          </w:pPr>
          <w:hyperlink w:anchor="_Toc178080126" w:history="1">
            <w:r w:rsidR="007F772E" w:rsidRPr="0076326A">
              <w:rPr>
                <w:rStyle w:val="Hyperlink"/>
              </w:rPr>
              <w:t>Article</w:t>
            </w:r>
            <w:r w:rsidR="006502B3" w:rsidRPr="0076326A">
              <w:rPr>
                <w:rStyle w:val="Hyperlink"/>
              </w:rPr>
              <w:t xml:space="preserve"> 19. </w:t>
            </w:r>
            <w:r w:rsidR="007F772E" w:rsidRPr="0076326A">
              <w:rPr>
                <w:rStyle w:val="Strong"/>
                <w:b w:val="0"/>
                <w:bCs w:val="0"/>
              </w:rPr>
              <w:t>Legal effects</w:t>
            </w:r>
            <w:r w:rsidR="006502B3" w:rsidRPr="0076326A">
              <w:rPr>
                <w:webHidden/>
              </w:rPr>
              <w:tab/>
            </w:r>
            <w:r w:rsidR="006502B3" w:rsidRPr="0076326A">
              <w:rPr>
                <w:webHidden/>
              </w:rPr>
              <w:fldChar w:fldCharType="begin"/>
            </w:r>
            <w:r w:rsidR="006502B3" w:rsidRPr="0076326A">
              <w:rPr>
                <w:webHidden/>
              </w:rPr>
              <w:instrText xml:space="preserve"> PAGEREF _Toc178080126 \h </w:instrText>
            </w:r>
            <w:r w:rsidR="006502B3" w:rsidRPr="0076326A">
              <w:rPr>
                <w:webHidden/>
              </w:rPr>
            </w:r>
            <w:r w:rsidR="006502B3" w:rsidRPr="0076326A">
              <w:rPr>
                <w:webHidden/>
              </w:rPr>
              <w:fldChar w:fldCharType="separate"/>
            </w:r>
            <w:r w:rsidR="006502B3" w:rsidRPr="0076326A">
              <w:rPr>
                <w:webHidden/>
              </w:rPr>
              <w:t>15</w:t>
            </w:r>
            <w:r w:rsidR="006502B3" w:rsidRPr="0076326A">
              <w:rPr>
                <w:webHidden/>
              </w:rPr>
              <w:fldChar w:fldCharType="end"/>
            </w:r>
          </w:hyperlink>
        </w:p>
        <w:p w14:paraId="31171D9C" w14:textId="1B5F8B23" w:rsidR="00C61D5B" w:rsidRPr="0076326A" w:rsidRDefault="00665CA7">
          <w:pPr>
            <w:pStyle w:val="TOC2"/>
            <w:rPr>
              <w:rFonts w:asciiTheme="minorHAnsi" w:eastAsiaTheme="minorEastAsia" w:hAnsiTheme="minorHAnsi" w:cstheme="minorBidi"/>
              <w:sz w:val="22"/>
            </w:rPr>
          </w:pPr>
          <w:hyperlink w:anchor="_Toc178080127" w:history="1">
            <w:r w:rsidR="007F772E" w:rsidRPr="0076326A">
              <w:rPr>
                <w:rStyle w:val="Hyperlink"/>
              </w:rPr>
              <w:t>Article</w:t>
            </w:r>
            <w:r w:rsidR="006502B3" w:rsidRPr="0076326A">
              <w:rPr>
                <w:rStyle w:val="Hyperlink"/>
              </w:rPr>
              <w:t xml:space="preserve"> 20. </w:t>
            </w:r>
            <w:r w:rsidR="007F772E" w:rsidRPr="0076326A">
              <w:t>Legal vacuum</w:t>
            </w:r>
            <w:r w:rsidR="006502B3" w:rsidRPr="0076326A">
              <w:rPr>
                <w:webHidden/>
              </w:rPr>
              <w:tab/>
            </w:r>
            <w:r w:rsidR="006502B3" w:rsidRPr="0076326A">
              <w:rPr>
                <w:webHidden/>
              </w:rPr>
              <w:fldChar w:fldCharType="begin"/>
            </w:r>
            <w:r w:rsidR="006502B3" w:rsidRPr="0076326A">
              <w:rPr>
                <w:webHidden/>
              </w:rPr>
              <w:instrText xml:space="preserve"> PAGEREF _Toc178080127 \h </w:instrText>
            </w:r>
            <w:r w:rsidR="006502B3" w:rsidRPr="0076326A">
              <w:rPr>
                <w:webHidden/>
              </w:rPr>
            </w:r>
            <w:r w:rsidR="006502B3" w:rsidRPr="0076326A">
              <w:rPr>
                <w:webHidden/>
              </w:rPr>
              <w:fldChar w:fldCharType="separate"/>
            </w:r>
            <w:r w:rsidR="006502B3" w:rsidRPr="0076326A">
              <w:rPr>
                <w:webHidden/>
              </w:rPr>
              <w:t>15</w:t>
            </w:r>
            <w:r w:rsidR="006502B3" w:rsidRPr="0076326A">
              <w:rPr>
                <w:webHidden/>
              </w:rPr>
              <w:fldChar w:fldCharType="end"/>
            </w:r>
          </w:hyperlink>
        </w:p>
        <w:p w14:paraId="5ED7AD8E" w14:textId="569D58A5" w:rsidR="00C61D5B" w:rsidRPr="0076326A" w:rsidRDefault="00665CA7">
          <w:pPr>
            <w:pStyle w:val="TOC2"/>
            <w:rPr>
              <w:rFonts w:asciiTheme="minorHAnsi" w:eastAsiaTheme="minorEastAsia" w:hAnsiTheme="minorHAnsi" w:cstheme="minorBidi"/>
              <w:sz w:val="22"/>
            </w:rPr>
          </w:pPr>
          <w:hyperlink w:anchor="_Toc178080128" w:history="1">
            <w:r w:rsidR="007F772E" w:rsidRPr="0076326A">
              <w:rPr>
                <w:rStyle w:val="Hyperlink"/>
              </w:rPr>
              <w:t>Article</w:t>
            </w:r>
            <w:r w:rsidR="006502B3" w:rsidRPr="0076326A">
              <w:rPr>
                <w:rStyle w:val="Hyperlink"/>
              </w:rPr>
              <w:t xml:space="preserve"> 21. Amand</w:t>
            </w:r>
            <w:r w:rsidR="007F772E" w:rsidRPr="0076326A">
              <w:rPr>
                <w:rStyle w:val="Hyperlink"/>
              </w:rPr>
              <w:t>ment</w:t>
            </w:r>
            <w:r w:rsidR="006502B3" w:rsidRPr="0076326A">
              <w:rPr>
                <w:webHidden/>
              </w:rPr>
              <w:tab/>
            </w:r>
            <w:r w:rsidR="006502B3" w:rsidRPr="0076326A">
              <w:rPr>
                <w:webHidden/>
              </w:rPr>
              <w:fldChar w:fldCharType="begin"/>
            </w:r>
            <w:r w:rsidR="006502B3" w:rsidRPr="0076326A">
              <w:rPr>
                <w:webHidden/>
              </w:rPr>
              <w:instrText xml:space="preserve"> PAGEREF _Toc178080128 \h </w:instrText>
            </w:r>
            <w:r w:rsidR="006502B3" w:rsidRPr="0076326A">
              <w:rPr>
                <w:webHidden/>
              </w:rPr>
            </w:r>
            <w:r w:rsidR="006502B3" w:rsidRPr="0076326A">
              <w:rPr>
                <w:webHidden/>
              </w:rPr>
              <w:fldChar w:fldCharType="separate"/>
            </w:r>
            <w:r w:rsidR="006502B3" w:rsidRPr="0076326A">
              <w:rPr>
                <w:webHidden/>
              </w:rPr>
              <w:t>16</w:t>
            </w:r>
            <w:r w:rsidR="006502B3" w:rsidRPr="0076326A">
              <w:rPr>
                <w:webHidden/>
              </w:rPr>
              <w:fldChar w:fldCharType="end"/>
            </w:r>
          </w:hyperlink>
        </w:p>
        <w:p w14:paraId="132A1028" w14:textId="79D76D59" w:rsidR="00C61D5B" w:rsidRPr="0076326A" w:rsidRDefault="00665CA7">
          <w:pPr>
            <w:pStyle w:val="TOC2"/>
            <w:rPr>
              <w:rFonts w:asciiTheme="minorHAnsi" w:eastAsiaTheme="minorEastAsia" w:hAnsiTheme="minorHAnsi" w:cstheme="minorBidi"/>
              <w:sz w:val="22"/>
            </w:rPr>
          </w:pPr>
          <w:hyperlink w:anchor="_Toc178080129" w:history="1">
            <w:r w:rsidR="007F772E" w:rsidRPr="0076326A">
              <w:rPr>
                <w:rStyle w:val="Hyperlink"/>
              </w:rPr>
              <w:t>Article</w:t>
            </w:r>
            <w:r w:rsidR="006502B3" w:rsidRPr="0076326A">
              <w:rPr>
                <w:rStyle w:val="Hyperlink"/>
              </w:rPr>
              <w:t xml:space="preserve"> 22. </w:t>
            </w:r>
            <w:r w:rsidR="007F772E" w:rsidRPr="0076326A">
              <w:rPr>
                <w:rStyle w:val="Hyperlink"/>
              </w:rPr>
              <w:t>Entrance into force</w:t>
            </w:r>
            <w:r w:rsidR="006502B3" w:rsidRPr="0076326A">
              <w:rPr>
                <w:webHidden/>
              </w:rPr>
              <w:tab/>
            </w:r>
            <w:r w:rsidR="006502B3" w:rsidRPr="0076326A">
              <w:rPr>
                <w:webHidden/>
              </w:rPr>
              <w:fldChar w:fldCharType="begin"/>
            </w:r>
            <w:r w:rsidR="006502B3" w:rsidRPr="0076326A">
              <w:rPr>
                <w:webHidden/>
              </w:rPr>
              <w:instrText xml:space="preserve"> PAGEREF _Toc178080129 \h </w:instrText>
            </w:r>
            <w:r w:rsidR="006502B3" w:rsidRPr="0076326A">
              <w:rPr>
                <w:webHidden/>
              </w:rPr>
            </w:r>
            <w:r w:rsidR="006502B3" w:rsidRPr="0076326A">
              <w:rPr>
                <w:webHidden/>
              </w:rPr>
              <w:fldChar w:fldCharType="separate"/>
            </w:r>
            <w:r w:rsidR="006502B3" w:rsidRPr="0076326A">
              <w:rPr>
                <w:webHidden/>
              </w:rPr>
              <w:t>16</w:t>
            </w:r>
            <w:r w:rsidR="006502B3" w:rsidRPr="0076326A">
              <w:rPr>
                <w:webHidden/>
              </w:rPr>
              <w:fldChar w:fldCharType="end"/>
            </w:r>
          </w:hyperlink>
        </w:p>
        <w:p w14:paraId="4FBA93C4" w14:textId="77777777" w:rsidR="00C61D5B" w:rsidRPr="0076326A" w:rsidRDefault="006502B3">
          <w:r w:rsidRPr="0076326A">
            <w:rPr>
              <w:b/>
            </w:rPr>
            <w:fldChar w:fldCharType="end"/>
          </w:r>
        </w:p>
      </w:sdtContent>
    </w:sdt>
    <w:p w14:paraId="43C399C0" w14:textId="77777777" w:rsidR="00C61D5B" w:rsidRPr="0076326A" w:rsidRDefault="00C61D5B">
      <w:pPr>
        <w:widowControl w:val="0"/>
        <w:tabs>
          <w:tab w:val="left" w:pos="-90"/>
        </w:tabs>
        <w:jc w:val="center"/>
        <w:rPr>
          <w:b/>
          <w:color w:val="1F497D"/>
        </w:rPr>
        <w:sectPr w:rsidR="00C61D5B" w:rsidRPr="0076326A" w:rsidSect="006F0AB0">
          <w:pgSz w:w="12240" w:h="15840" w:code="1"/>
          <w:pgMar w:top="1440" w:right="1440" w:bottom="1440" w:left="1440" w:header="720" w:footer="720" w:gutter="0"/>
          <w:cols w:space="720"/>
          <w:docGrid w:linePitch="360"/>
        </w:sectPr>
      </w:pPr>
    </w:p>
    <w:p w14:paraId="41EE2288" w14:textId="77777777" w:rsidR="00C61D5B" w:rsidRPr="0076326A" w:rsidRDefault="00C61D5B">
      <w:pPr>
        <w:pStyle w:val="Heading1"/>
        <w:widowControl w:val="0"/>
        <w:rPr>
          <w:rFonts w:cs="Times New Roman"/>
        </w:rPr>
      </w:pPr>
    </w:p>
    <w:p w14:paraId="67AF95B1" w14:textId="77777777" w:rsidR="00C61D5B" w:rsidRPr="0076326A" w:rsidRDefault="006502B3">
      <w:pPr>
        <w:pStyle w:val="P68B1DB1-Heading12"/>
        <w:widowControl w:val="0"/>
      </w:pPr>
      <w:bookmarkStart w:id="0" w:name="_Toc178080098"/>
      <w:r w:rsidRPr="0076326A">
        <w:t>CHAPTER I</w:t>
      </w:r>
      <w:bookmarkEnd w:id="0"/>
    </w:p>
    <w:p w14:paraId="560EA2C8" w14:textId="77777777" w:rsidR="00C61D5B" w:rsidRPr="0076326A" w:rsidRDefault="00C61D5B"/>
    <w:p w14:paraId="0A87B9B0" w14:textId="77777777" w:rsidR="00C61D5B" w:rsidRPr="0076326A" w:rsidRDefault="006502B3">
      <w:pPr>
        <w:pStyle w:val="P68B1DB1-Heading12"/>
        <w:widowControl w:val="0"/>
      </w:pPr>
      <w:bookmarkStart w:id="1" w:name="_Toc178080099"/>
      <w:r w:rsidRPr="0076326A">
        <w:t>GENERAL PROVISIONS</w:t>
      </w:r>
      <w:bookmarkEnd w:id="1"/>
    </w:p>
    <w:p w14:paraId="13EB3F0D" w14:textId="77777777" w:rsidR="00C61D5B" w:rsidRPr="0076326A" w:rsidRDefault="00C61D5B">
      <w:pPr>
        <w:widowControl w:val="0"/>
        <w:tabs>
          <w:tab w:val="left" w:pos="-90"/>
        </w:tabs>
        <w:jc w:val="center"/>
        <w:rPr>
          <w:b/>
        </w:rPr>
      </w:pPr>
    </w:p>
    <w:p w14:paraId="42DE8C58" w14:textId="04E1D66B" w:rsidR="00C61D5B" w:rsidRPr="0076326A" w:rsidRDefault="006502B3">
      <w:pPr>
        <w:pStyle w:val="Heading2"/>
        <w:rPr>
          <w:b w:val="0"/>
        </w:rPr>
      </w:pPr>
      <w:bookmarkStart w:id="2" w:name="_Toc57973660"/>
      <w:bookmarkStart w:id="3" w:name="_Toc178080100"/>
      <w:r w:rsidRPr="0076326A">
        <w:rPr>
          <w:rStyle w:val="Emphasis"/>
          <w:b/>
        </w:rPr>
        <w:t>Article 1</w:t>
      </w:r>
      <w:bookmarkEnd w:id="2"/>
      <w:bookmarkEnd w:id="3"/>
      <w:r w:rsidR="007F772E" w:rsidRPr="0076326A">
        <w:rPr>
          <w:rStyle w:val="Emphasis"/>
          <w:b/>
        </w:rPr>
        <w:t xml:space="preserve">. Purpose </w:t>
      </w:r>
    </w:p>
    <w:p w14:paraId="6EBAF5C4" w14:textId="77777777" w:rsidR="00C61D5B" w:rsidRPr="0076326A" w:rsidRDefault="00C61D5B">
      <w:pPr>
        <w:widowControl w:val="0"/>
        <w:autoSpaceDE w:val="0"/>
        <w:autoSpaceDN w:val="0"/>
        <w:adjustRightInd w:val="0"/>
        <w:jc w:val="both"/>
      </w:pPr>
    </w:p>
    <w:p w14:paraId="15734C54" w14:textId="6CB2C38C" w:rsidR="00C61D5B" w:rsidRPr="0076326A" w:rsidRDefault="006502B3">
      <w:pPr>
        <w:widowControl w:val="0"/>
        <w:autoSpaceDE w:val="0"/>
        <w:autoSpaceDN w:val="0"/>
        <w:adjustRightInd w:val="0"/>
        <w:jc w:val="both"/>
      </w:pPr>
      <w:r w:rsidRPr="0076326A">
        <w:t xml:space="preserve">1. The Regulation aims to foresee and codify the necessary provisions for the identification and review of assets of a specific character owned by </w:t>
      </w:r>
      <w:r w:rsidR="007F772E" w:rsidRPr="0076326A">
        <w:t>S</w:t>
      </w:r>
      <w:r w:rsidRPr="0076326A">
        <w:t>ocial</w:t>
      </w:r>
      <w:r w:rsidR="007F772E" w:rsidRPr="0076326A">
        <w:t>ly Owned E</w:t>
      </w:r>
      <w:r w:rsidRPr="0076326A">
        <w:t xml:space="preserve">nterprises, the initiation of the procedure regarding the application of direct sale as an alternative legal solution in accordance with Article 15, in conjunction with Article 18, paragraph 1.4 of the Annex to the Law on Privatization Agency of Kosovo, which foresees direct negotiations for the sale of assets according to the regulation adopted by the Board of Directors. </w:t>
      </w:r>
    </w:p>
    <w:p w14:paraId="0343EA31" w14:textId="77777777" w:rsidR="00C61D5B" w:rsidRPr="0076326A" w:rsidRDefault="00C61D5B">
      <w:pPr>
        <w:widowControl w:val="0"/>
        <w:autoSpaceDE w:val="0"/>
        <w:autoSpaceDN w:val="0"/>
        <w:adjustRightInd w:val="0"/>
        <w:jc w:val="both"/>
      </w:pPr>
    </w:p>
    <w:p w14:paraId="5F7C0BB4" w14:textId="2D76E817" w:rsidR="00C61D5B" w:rsidRPr="0076326A" w:rsidRDefault="006502B3">
      <w:pPr>
        <w:widowControl w:val="0"/>
        <w:autoSpaceDE w:val="0"/>
        <w:autoSpaceDN w:val="0"/>
        <w:adjustRightInd w:val="0"/>
        <w:jc w:val="both"/>
      </w:pPr>
      <w:r w:rsidRPr="0076326A">
        <w:t xml:space="preserve">2. The Regulation codifies the provisions necessary to ensure that any person (natural and legal entity) who submits </w:t>
      </w:r>
      <w:proofErr w:type="gramStart"/>
      <w:r w:rsidRPr="0076326A">
        <w:t>a</w:t>
      </w:r>
      <w:proofErr w:type="gramEnd"/>
      <w:r w:rsidRPr="0076326A">
        <w:t xml:space="preserve"> </w:t>
      </w:r>
      <w:r w:rsidR="001461C0" w:rsidRPr="0076326A">
        <w:t>application</w:t>
      </w:r>
      <w:r w:rsidRPr="0076326A">
        <w:t xml:space="preserve"> in the process of direct sale to certain assets of </w:t>
      </w:r>
      <w:r w:rsidR="007F772E" w:rsidRPr="0076326A">
        <w:t>S</w:t>
      </w:r>
      <w:r w:rsidRPr="0076326A">
        <w:t>ocial</w:t>
      </w:r>
      <w:r w:rsidR="007F772E" w:rsidRPr="0076326A">
        <w:t>ly Owned</w:t>
      </w:r>
      <w:r w:rsidRPr="0076326A">
        <w:t xml:space="preserve"> </w:t>
      </w:r>
      <w:r w:rsidR="007F772E" w:rsidRPr="0076326A">
        <w:t>E</w:t>
      </w:r>
      <w:r w:rsidRPr="0076326A">
        <w:t xml:space="preserve">nterprises as defined in Articles 3.1 and 4, is recognized the adequate right to a fair, transparent and defined process that includes, inter alia, the hearing and determination of the validity of his </w:t>
      </w:r>
      <w:r w:rsidR="001461C0" w:rsidRPr="0076326A">
        <w:t>application</w:t>
      </w:r>
      <w:r w:rsidRPr="0076326A">
        <w:t>.</w:t>
      </w:r>
    </w:p>
    <w:p w14:paraId="34D9D12F" w14:textId="77777777" w:rsidR="00C61D5B" w:rsidRPr="0076326A" w:rsidRDefault="00C61D5B">
      <w:pPr>
        <w:widowControl w:val="0"/>
        <w:autoSpaceDE w:val="0"/>
        <w:autoSpaceDN w:val="0"/>
        <w:adjustRightInd w:val="0"/>
        <w:jc w:val="both"/>
      </w:pPr>
    </w:p>
    <w:p w14:paraId="233ACBEC" w14:textId="77777777" w:rsidR="00C61D5B" w:rsidRPr="0076326A" w:rsidRDefault="00C61D5B">
      <w:pPr>
        <w:widowControl w:val="0"/>
        <w:autoSpaceDE w:val="0"/>
        <w:autoSpaceDN w:val="0"/>
        <w:adjustRightInd w:val="0"/>
        <w:jc w:val="both"/>
      </w:pPr>
    </w:p>
    <w:p w14:paraId="21ADDA07" w14:textId="38BF4936" w:rsidR="00C61D5B" w:rsidRPr="0076326A" w:rsidRDefault="006502B3">
      <w:pPr>
        <w:pStyle w:val="Heading2"/>
        <w:rPr>
          <w:rStyle w:val="Emphasis"/>
        </w:rPr>
      </w:pPr>
      <w:bookmarkStart w:id="4" w:name="_Toc178080101"/>
      <w:r w:rsidRPr="0076326A">
        <w:rPr>
          <w:rStyle w:val="Emphasis"/>
          <w:b/>
        </w:rPr>
        <w:t>Article 2</w:t>
      </w:r>
      <w:r w:rsidR="00FE6970">
        <w:rPr>
          <w:rStyle w:val="Emphasis"/>
          <w:b/>
        </w:rPr>
        <w:t>.</w:t>
      </w:r>
      <w:r w:rsidRPr="0076326A">
        <w:rPr>
          <w:rStyle w:val="Emphasis"/>
          <w:b/>
        </w:rPr>
        <w:t xml:space="preserve"> Scope </w:t>
      </w:r>
      <w:bookmarkEnd w:id="4"/>
    </w:p>
    <w:p w14:paraId="25920859" w14:textId="77777777" w:rsidR="00C61D5B" w:rsidRPr="0076326A" w:rsidRDefault="00C61D5B">
      <w:pPr>
        <w:jc w:val="both"/>
      </w:pPr>
    </w:p>
    <w:p w14:paraId="6E5714F2" w14:textId="3CDB1211" w:rsidR="00C61D5B" w:rsidRPr="0076326A" w:rsidRDefault="006502B3">
      <w:pPr>
        <w:jc w:val="both"/>
      </w:pPr>
      <w:r w:rsidRPr="0076326A">
        <w:t xml:space="preserve">The provisions of this Regulation shall be implemented by </w:t>
      </w:r>
      <w:r w:rsidRPr="0076326A">
        <w:rPr>
          <w:rStyle w:val="Hyperlink"/>
          <w:color w:val="auto"/>
          <w:u w:val="none"/>
        </w:rPr>
        <w:t xml:space="preserve">the Privatization Agency </w:t>
      </w:r>
      <w:r w:rsidR="00587621" w:rsidRPr="0076326A">
        <w:rPr>
          <w:rStyle w:val="Hyperlink"/>
          <w:color w:val="auto"/>
          <w:u w:val="none"/>
        </w:rPr>
        <w:t xml:space="preserve">of Kosovo </w:t>
      </w:r>
      <w:r w:rsidRPr="0076326A">
        <w:rPr>
          <w:rStyle w:val="Hyperlink"/>
          <w:color w:val="auto"/>
          <w:u w:val="none"/>
        </w:rPr>
        <w:t>and interested parties (physical and legal entities) which</w:t>
      </w:r>
      <w:r w:rsidRPr="0076326A">
        <w:t xml:space="preserve"> are involved in the privatization process of certain assets of </w:t>
      </w:r>
      <w:r w:rsidR="00587621" w:rsidRPr="0076326A">
        <w:t>Socially Owned Enterprises</w:t>
      </w:r>
      <w:r w:rsidRPr="0076326A">
        <w:t>, through the direct sale method.</w:t>
      </w:r>
    </w:p>
    <w:p w14:paraId="1DCB8738" w14:textId="77777777" w:rsidR="00C61D5B" w:rsidRPr="0076326A" w:rsidRDefault="00C61D5B">
      <w:pPr>
        <w:widowControl w:val="0"/>
        <w:autoSpaceDE w:val="0"/>
        <w:autoSpaceDN w:val="0"/>
        <w:adjustRightInd w:val="0"/>
        <w:jc w:val="both"/>
      </w:pPr>
    </w:p>
    <w:p w14:paraId="240F3A33" w14:textId="67F55787" w:rsidR="00C61D5B" w:rsidRPr="0076326A" w:rsidRDefault="004712F3" w:rsidP="004712F3">
      <w:pPr>
        <w:widowControl w:val="0"/>
        <w:jc w:val="center"/>
        <w:rPr>
          <w:b/>
        </w:rPr>
      </w:pPr>
      <w:r w:rsidRPr="0076326A">
        <w:rPr>
          <w:b/>
        </w:rPr>
        <w:t xml:space="preserve">Article 3. Definitions </w:t>
      </w:r>
    </w:p>
    <w:p w14:paraId="4CEAFBA5" w14:textId="0AD7E8D3" w:rsidR="00C61D5B" w:rsidRPr="0076326A" w:rsidRDefault="00C61D5B" w:rsidP="00587621">
      <w:pPr>
        <w:widowControl w:val="0"/>
        <w:jc w:val="center"/>
        <w:rPr>
          <w:b/>
          <w:bCs/>
        </w:rPr>
      </w:pPr>
    </w:p>
    <w:p w14:paraId="6DC4B90A" w14:textId="6BF535FA" w:rsidR="00C61D5B" w:rsidRPr="0076326A" w:rsidRDefault="006502B3">
      <w:pPr>
        <w:widowControl w:val="0"/>
        <w:jc w:val="both"/>
      </w:pPr>
      <w:r w:rsidRPr="0076326A">
        <w:t xml:space="preserve">1. </w:t>
      </w:r>
      <w:r w:rsidRPr="0076326A">
        <w:rPr>
          <w:b/>
        </w:rPr>
        <w:t>Specific assets</w:t>
      </w:r>
      <w:r w:rsidRPr="0076326A">
        <w:t xml:space="preserve"> - assets of a specific character are defined as those assets or parts of assets which according to the factual situation, legal </w:t>
      </w:r>
      <w:r w:rsidR="004712F3" w:rsidRPr="0076326A">
        <w:t>ground</w:t>
      </w:r>
      <w:r w:rsidRPr="0076326A">
        <w:t xml:space="preserve"> of the </w:t>
      </w:r>
      <w:r w:rsidR="001461C0" w:rsidRPr="0076326A">
        <w:t>application</w:t>
      </w:r>
      <w:r w:rsidRPr="0076326A">
        <w:t xml:space="preserve">, properties or other characteristics, constitute issues of a specific or complex nature, in which case as a result of such circumstances the property rights over these assets cannot be transferred to third parties exclusively through the public tendering rules or it is foreseen that the public tender creates negative effects in the process of ownership transformation of a specific asset. </w:t>
      </w:r>
    </w:p>
    <w:p w14:paraId="2EFB9524" w14:textId="77777777" w:rsidR="00C61D5B" w:rsidRPr="0076326A" w:rsidRDefault="00C61D5B">
      <w:pPr>
        <w:widowControl w:val="0"/>
        <w:jc w:val="both"/>
      </w:pPr>
    </w:p>
    <w:p w14:paraId="04955E1F" w14:textId="18A06ADA" w:rsidR="00C61D5B" w:rsidRPr="0076326A" w:rsidRDefault="006502B3">
      <w:pPr>
        <w:widowControl w:val="0"/>
        <w:jc w:val="both"/>
      </w:pPr>
      <w:r w:rsidRPr="0076326A">
        <w:t xml:space="preserve">2. </w:t>
      </w:r>
      <w:r w:rsidRPr="0076326A">
        <w:rPr>
          <w:b/>
        </w:rPr>
        <w:t>Direct sale</w:t>
      </w:r>
      <w:r w:rsidRPr="0076326A">
        <w:t xml:space="preserve"> - means reaching an agreement and undertaking certain actions, foreseen by this Regulation and other acts of the legislation in force, by both parties (</w:t>
      </w:r>
      <w:r w:rsidR="001461C0" w:rsidRPr="0076326A">
        <w:t>Applica</w:t>
      </w:r>
      <w:r w:rsidR="00F27ECF">
        <w:t>nt</w:t>
      </w:r>
      <w:r w:rsidR="008C5990" w:rsidRPr="0076326A">
        <w:t xml:space="preserve">  </w:t>
      </w:r>
      <w:r w:rsidRPr="0076326A">
        <w:t xml:space="preserve">and Agency) which, based on their mutual interest and status, are presented as holders of certain rights and obligations in a specific case of a legal-property nature foreseen as such by paragraph 3.1 of this Regulation, in which case the resolution of mutual </w:t>
      </w:r>
      <w:r w:rsidR="001461C0" w:rsidRPr="0076326A">
        <w:t>application</w:t>
      </w:r>
      <w:r w:rsidRPr="0076326A">
        <w:t xml:space="preserve">s through direct sale is considered an adequate legal solution for the preservation and eventual increase of the value of a social property which is evidenced in the name of the </w:t>
      </w:r>
      <w:r w:rsidR="004712F3" w:rsidRPr="0076326A">
        <w:t>S</w:t>
      </w:r>
      <w:r w:rsidRPr="0076326A">
        <w:t>ocial</w:t>
      </w:r>
      <w:r w:rsidR="004712F3" w:rsidRPr="0076326A">
        <w:t>ly Owned E</w:t>
      </w:r>
      <w:r w:rsidRPr="0076326A">
        <w:t>nterprise.</w:t>
      </w:r>
    </w:p>
    <w:p w14:paraId="71488F25" w14:textId="77777777" w:rsidR="00C61D5B" w:rsidRPr="0076326A" w:rsidRDefault="00C61D5B">
      <w:pPr>
        <w:widowControl w:val="0"/>
        <w:jc w:val="both"/>
      </w:pPr>
    </w:p>
    <w:p w14:paraId="07A86E03" w14:textId="27E4C7EF" w:rsidR="00C61D5B" w:rsidRPr="0076326A" w:rsidRDefault="006502B3">
      <w:pPr>
        <w:widowControl w:val="0"/>
        <w:jc w:val="both"/>
      </w:pPr>
      <w:r w:rsidRPr="0076326A">
        <w:t xml:space="preserve">3. </w:t>
      </w:r>
      <w:r w:rsidRPr="0076326A">
        <w:rPr>
          <w:b/>
        </w:rPr>
        <w:t xml:space="preserve">Fair value </w:t>
      </w:r>
      <w:r w:rsidRPr="0076326A">
        <w:t xml:space="preserve">- means the value which will be accepted by the sale of the asset in a regular transaction between identified (predetermined) and voluntary market participants, fully acquainted </w:t>
      </w:r>
      <w:r w:rsidRPr="0076326A">
        <w:lastRenderedPageBreak/>
        <w:t xml:space="preserve">with the relevant facts of the asset, ready to take their decisions according to their objectives (point 4.1.1 of the European </w:t>
      </w:r>
      <w:r w:rsidR="00F27ECF">
        <w:t>Assessment</w:t>
      </w:r>
      <w:r w:rsidRPr="0076326A">
        <w:t xml:space="preserve"> Standards </w:t>
      </w:r>
      <w:r w:rsidR="00F27ECF">
        <w:t>EAS</w:t>
      </w:r>
      <w:r w:rsidRPr="0076326A">
        <w:t xml:space="preserve"> 2020).</w:t>
      </w:r>
    </w:p>
    <w:p w14:paraId="63912E66" w14:textId="77777777" w:rsidR="00C61D5B" w:rsidRPr="0076326A" w:rsidRDefault="00C61D5B">
      <w:pPr>
        <w:widowControl w:val="0"/>
        <w:jc w:val="both"/>
      </w:pPr>
    </w:p>
    <w:p w14:paraId="53ADD991" w14:textId="5660D714" w:rsidR="00C61D5B" w:rsidRPr="0076326A" w:rsidRDefault="006502B3">
      <w:pPr>
        <w:widowControl w:val="0"/>
        <w:jc w:val="both"/>
      </w:pPr>
      <w:r w:rsidRPr="0076326A">
        <w:t xml:space="preserve">4. </w:t>
      </w:r>
      <w:r w:rsidRPr="0076326A">
        <w:rPr>
          <w:b/>
          <w:bCs/>
        </w:rPr>
        <w:t>Value</w:t>
      </w:r>
      <w:r w:rsidRPr="0076326A">
        <w:rPr>
          <w:b/>
        </w:rPr>
        <w:t xml:space="preserve"> category</w:t>
      </w:r>
      <w:r w:rsidRPr="0076326A">
        <w:t xml:space="preserve"> - means a certain category that includes immovable properties that are used in a similar way, classified and grouped together for </w:t>
      </w:r>
      <w:r w:rsidR="004712F3" w:rsidRPr="0076326A">
        <w:t>e</w:t>
      </w:r>
      <w:r w:rsidRPr="0076326A">
        <w:t>valuation purposes. The value category is a subdivision of the property category;</w:t>
      </w:r>
    </w:p>
    <w:p w14:paraId="4F8079B3" w14:textId="77777777" w:rsidR="00C61D5B" w:rsidRPr="0076326A" w:rsidRDefault="00C61D5B">
      <w:pPr>
        <w:widowControl w:val="0"/>
        <w:jc w:val="both"/>
      </w:pPr>
    </w:p>
    <w:p w14:paraId="0EC9A2B2" w14:textId="0ED6F032" w:rsidR="00C61D5B" w:rsidRPr="0076326A" w:rsidRDefault="006502B3">
      <w:pPr>
        <w:widowControl w:val="0"/>
        <w:jc w:val="both"/>
      </w:pPr>
      <w:r w:rsidRPr="0076326A">
        <w:t xml:space="preserve">5. </w:t>
      </w:r>
      <w:r w:rsidRPr="0076326A">
        <w:rPr>
          <w:b/>
          <w:bCs/>
        </w:rPr>
        <w:t>Value</w:t>
      </w:r>
      <w:r w:rsidRPr="0076326A">
        <w:rPr>
          <w:b/>
        </w:rPr>
        <w:t xml:space="preserve"> level</w:t>
      </w:r>
      <w:r w:rsidRPr="0076326A">
        <w:t xml:space="preserve"> - means the value of one square meter (1 m2) of a standard property in a given value area;</w:t>
      </w:r>
    </w:p>
    <w:p w14:paraId="687331E5" w14:textId="77777777" w:rsidR="00C61D5B" w:rsidRPr="0076326A" w:rsidRDefault="00C61D5B">
      <w:pPr>
        <w:widowControl w:val="0"/>
        <w:jc w:val="both"/>
      </w:pPr>
    </w:p>
    <w:p w14:paraId="264E16FA" w14:textId="77777777" w:rsidR="00C61D5B" w:rsidRPr="0076326A" w:rsidRDefault="006502B3">
      <w:pPr>
        <w:jc w:val="both"/>
      </w:pPr>
      <w:r w:rsidRPr="0076326A">
        <w:t xml:space="preserve">6.  </w:t>
      </w:r>
      <w:r w:rsidRPr="0076326A">
        <w:rPr>
          <w:b/>
          <w:bCs/>
        </w:rPr>
        <w:t>Value area</w:t>
      </w:r>
      <w:r w:rsidRPr="0076326A">
        <w:t xml:space="preserve"> - means a certain geographical area where comparable immovable properties, of the same value category, have approximate market values.</w:t>
      </w:r>
    </w:p>
    <w:p w14:paraId="1CD4472B" w14:textId="77777777" w:rsidR="00C61D5B" w:rsidRPr="0076326A" w:rsidRDefault="00C61D5B">
      <w:pPr>
        <w:jc w:val="both"/>
      </w:pPr>
    </w:p>
    <w:p w14:paraId="16BB0800" w14:textId="1A7EDE36" w:rsidR="00C61D5B" w:rsidRPr="0076326A" w:rsidRDefault="006502B3">
      <w:pPr>
        <w:widowControl w:val="0"/>
        <w:jc w:val="both"/>
      </w:pPr>
      <w:r w:rsidRPr="0076326A">
        <w:t xml:space="preserve">7. For the purposes, scope and needs of effective implementation of this Regulation, the terms and/or expressions defined under the Immovable Property Tax legislation are used in their authentic sense, including but not limited to the following: property categories; value categories; agricultural property; industrial property; commercial property; forest property; residential property, etc.; </w:t>
      </w:r>
    </w:p>
    <w:p w14:paraId="3B4278A0" w14:textId="77777777" w:rsidR="00C61D5B" w:rsidRPr="0076326A" w:rsidRDefault="00C61D5B">
      <w:pPr>
        <w:pStyle w:val="Heading2"/>
        <w:widowControl w:val="0"/>
        <w:jc w:val="left"/>
        <w:rPr>
          <w:rFonts w:cs="Times New Roman"/>
        </w:rPr>
      </w:pPr>
    </w:p>
    <w:p w14:paraId="001A64C6" w14:textId="05049498" w:rsidR="00C61D5B" w:rsidRPr="0076326A" w:rsidRDefault="006502B3">
      <w:pPr>
        <w:pStyle w:val="Heading2"/>
        <w:rPr>
          <w:rStyle w:val="Emphasis"/>
          <w:b/>
        </w:rPr>
      </w:pPr>
      <w:bookmarkStart w:id="5" w:name="_Toc178080103"/>
      <w:r w:rsidRPr="0076326A">
        <w:rPr>
          <w:rStyle w:val="Emphasis"/>
          <w:b/>
        </w:rPr>
        <w:t>Article 4</w:t>
      </w:r>
      <w:r w:rsidR="00F27ECF">
        <w:rPr>
          <w:rStyle w:val="Emphasis"/>
          <w:b/>
        </w:rPr>
        <w:t>.</w:t>
      </w:r>
      <w:r w:rsidRPr="0076326A">
        <w:rPr>
          <w:rStyle w:val="Emphasis"/>
          <w:b/>
        </w:rPr>
        <w:t xml:space="preserve"> Categories of specific assets</w:t>
      </w:r>
      <w:bookmarkEnd w:id="5"/>
    </w:p>
    <w:p w14:paraId="0F98C0D2" w14:textId="77777777" w:rsidR="00C61D5B" w:rsidRPr="0076326A" w:rsidRDefault="00C61D5B">
      <w:pPr>
        <w:widowControl w:val="0"/>
        <w:jc w:val="center"/>
      </w:pPr>
    </w:p>
    <w:p w14:paraId="7229F74D" w14:textId="77777777" w:rsidR="00C61D5B" w:rsidRPr="0076326A" w:rsidRDefault="006502B3">
      <w:pPr>
        <w:widowControl w:val="0"/>
      </w:pPr>
      <w:r w:rsidRPr="0076326A">
        <w:t>1. Assets of a specific character are defined as follows:</w:t>
      </w:r>
    </w:p>
    <w:p w14:paraId="4F014A53" w14:textId="77777777" w:rsidR="00C61D5B" w:rsidRPr="0076326A" w:rsidRDefault="00C61D5B">
      <w:pPr>
        <w:widowControl w:val="0"/>
        <w:ind w:left="360"/>
        <w:jc w:val="both"/>
      </w:pPr>
    </w:p>
    <w:p w14:paraId="7F8D4038" w14:textId="29E51F55" w:rsidR="00C61D5B" w:rsidRPr="0076326A" w:rsidRDefault="006502B3">
      <w:pPr>
        <w:pStyle w:val="P68B1DB1-ListParagraph3"/>
        <w:widowControl w:val="0"/>
        <w:numPr>
          <w:ilvl w:val="1"/>
          <w:numId w:val="4"/>
        </w:numPr>
        <w:spacing w:after="0" w:line="240" w:lineRule="auto"/>
        <w:contextualSpacing w:val="0"/>
        <w:jc w:val="both"/>
      </w:pPr>
      <w:r w:rsidRPr="0076326A">
        <w:t xml:space="preserve">The cadastral plots or the </w:t>
      </w:r>
      <w:r w:rsidR="00092643" w:rsidRPr="0076326A">
        <w:t>certain</w:t>
      </w:r>
      <w:r w:rsidRPr="0076326A">
        <w:t xml:space="preserve"> part of the cadastral plot owned by the </w:t>
      </w:r>
      <w:r w:rsidR="00092643" w:rsidRPr="0076326A">
        <w:t>SOE</w:t>
      </w:r>
      <w:r w:rsidRPr="0076326A">
        <w:t xml:space="preserve">, in which there are constructions permitted by a competent body of the </w:t>
      </w:r>
      <w:r w:rsidR="00092643" w:rsidRPr="0076326A">
        <w:t>SOE</w:t>
      </w:r>
      <w:r w:rsidRPr="0076326A">
        <w:t>, within the legal competences or state bodies of central and local level as objects dedicated to family or business residence, in which case the relocation of the objects is considered impossible or causes potential economic damage to the real value of the asset or its devaluation, and the public tendering of the asset or its corresponding part is considered impossible;</w:t>
      </w:r>
    </w:p>
    <w:p w14:paraId="68E59E06" w14:textId="77777777" w:rsidR="00C61D5B" w:rsidRPr="0076326A" w:rsidRDefault="00C61D5B">
      <w:pPr>
        <w:pStyle w:val="ListParagraph"/>
        <w:widowControl w:val="0"/>
        <w:spacing w:after="0" w:line="240" w:lineRule="auto"/>
        <w:contextualSpacing w:val="0"/>
        <w:jc w:val="both"/>
        <w:rPr>
          <w:rFonts w:ascii="Times New Roman" w:hAnsi="Times New Roman"/>
          <w:sz w:val="24"/>
        </w:rPr>
      </w:pPr>
    </w:p>
    <w:p w14:paraId="4BEC4BC8" w14:textId="4461A921" w:rsidR="00C61D5B" w:rsidRPr="0076326A" w:rsidRDefault="006502B3">
      <w:pPr>
        <w:pStyle w:val="P68B1DB1-ListParagraph3"/>
        <w:widowControl w:val="0"/>
        <w:numPr>
          <w:ilvl w:val="1"/>
          <w:numId w:val="4"/>
        </w:numPr>
        <w:spacing w:after="0" w:line="240" w:lineRule="auto"/>
        <w:contextualSpacing w:val="0"/>
        <w:jc w:val="both"/>
      </w:pPr>
      <w:r w:rsidRPr="0076326A">
        <w:t xml:space="preserve">The cadastral plots or the </w:t>
      </w:r>
      <w:r w:rsidR="00092643" w:rsidRPr="0076326A">
        <w:t>certain</w:t>
      </w:r>
      <w:r w:rsidRPr="0076326A">
        <w:t xml:space="preserve"> part of the cadastral plot owned by the </w:t>
      </w:r>
      <w:r w:rsidR="00092643" w:rsidRPr="0076326A">
        <w:t>SOE</w:t>
      </w:r>
      <w:r w:rsidRPr="0076326A">
        <w:t xml:space="preserve">, in which there are constructions </w:t>
      </w:r>
      <w:r w:rsidR="00092643" w:rsidRPr="0076326A">
        <w:t>built</w:t>
      </w:r>
      <w:r w:rsidRPr="0076326A">
        <w:t xml:space="preserve"> without the prior permission or approval of the </w:t>
      </w:r>
      <w:r w:rsidR="00092643" w:rsidRPr="0076326A">
        <w:t>SOE</w:t>
      </w:r>
      <w:r w:rsidRPr="0076326A">
        <w:t xml:space="preserve"> or the Agency, in which case the restoration of the previous condition is considered impossible or brings potential economic damage to the real value of the asset or its devaluation, and the public tendering of the asset or its corresponding part is considered impossible. Realized constructions, which are not visible in the aero recordings of 2018, when the last aerophotogrammetric recording was implemented in the territory of the Republic of Kosovo, shall not be included in the direct sales process; </w:t>
      </w:r>
    </w:p>
    <w:p w14:paraId="43241E4F" w14:textId="77777777" w:rsidR="00C61D5B" w:rsidRPr="0076326A" w:rsidRDefault="00C61D5B">
      <w:pPr>
        <w:pStyle w:val="ListParagraph"/>
        <w:widowControl w:val="0"/>
        <w:spacing w:after="0" w:line="240" w:lineRule="auto"/>
        <w:contextualSpacing w:val="0"/>
        <w:jc w:val="both"/>
        <w:rPr>
          <w:rFonts w:ascii="Times New Roman" w:hAnsi="Times New Roman"/>
          <w:sz w:val="24"/>
        </w:rPr>
      </w:pPr>
    </w:p>
    <w:p w14:paraId="5FDAC7E4" w14:textId="3D879A03" w:rsidR="00C61D5B" w:rsidRPr="0076326A" w:rsidRDefault="006502B3">
      <w:pPr>
        <w:pStyle w:val="ListParagraph"/>
        <w:widowControl w:val="0"/>
        <w:numPr>
          <w:ilvl w:val="1"/>
          <w:numId w:val="4"/>
        </w:numPr>
        <w:spacing w:after="0" w:line="240" w:lineRule="auto"/>
        <w:contextualSpacing w:val="0"/>
        <w:jc w:val="both"/>
      </w:pPr>
      <w:r w:rsidRPr="0076326A">
        <w:t xml:space="preserve">The cadastral plot or the </w:t>
      </w:r>
      <w:r w:rsidR="00092643" w:rsidRPr="0076326A">
        <w:t>certain</w:t>
      </w:r>
      <w:r w:rsidRPr="0076326A">
        <w:t xml:space="preserve"> part of the parent cadastral plot owned by any </w:t>
      </w:r>
      <w:r w:rsidR="00092643" w:rsidRPr="0076326A">
        <w:t>S</w:t>
      </w:r>
      <w:r w:rsidRPr="0076326A">
        <w:t>ocial</w:t>
      </w:r>
      <w:r w:rsidR="00092643" w:rsidRPr="0076326A">
        <w:t>ly Owned</w:t>
      </w:r>
      <w:r w:rsidRPr="0076326A">
        <w:t xml:space="preserve"> </w:t>
      </w:r>
      <w:r w:rsidR="00092643" w:rsidRPr="0076326A">
        <w:t>E</w:t>
      </w:r>
      <w:r w:rsidRPr="0076326A">
        <w:t xml:space="preserve">nterprise which, according to the actual situation on the ground, is as an integral part of the private property complex </w:t>
      </w:r>
      <w:r w:rsidRPr="0076326A">
        <w:rPr>
          <w:b/>
        </w:rPr>
        <w:t>or</w:t>
      </w:r>
      <w:r w:rsidRPr="0076326A">
        <w:t xml:space="preserve"> has no access to the street, in which case public tendering is considered impossible or brings potential economic damage to the real value of the asset and its devaluation;</w:t>
      </w:r>
    </w:p>
    <w:p w14:paraId="67335DC0" w14:textId="37C0183D" w:rsidR="00C61D5B" w:rsidRPr="0076326A" w:rsidRDefault="006502B3">
      <w:pPr>
        <w:pStyle w:val="P68B1DB1-ListParagraph3"/>
        <w:widowControl w:val="0"/>
        <w:numPr>
          <w:ilvl w:val="1"/>
          <w:numId w:val="4"/>
        </w:numPr>
        <w:spacing w:after="0" w:line="240" w:lineRule="auto"/>
        <w:contextualSpacing w:val="0"/>
        <w:jc w:val="both"/>
      </w:pPr>
      <w:r w:rsidRPr="0076326A">
        <w:t xml:space="preserve">Where the proceeding for direct sale is initiated by any natural or legal entity in respect of an </w:t>
      </w:r>
      <w:r w:rsidR="00092643" w:rsidRPr="0076326A">
        <w:t>SOE</w:t>
      </w:r>
      <w:r w:rsidRPr="0076326A">
        <w:t xml:space="preserve">, assets or any part of its assets located outside the territory of the Republic of Kosovo and the enterprise, assets or </w:t>
      </w:r>
      <w:r w:rsidR="00092643" w:rsidRPr="0076326A">
        <w:t>items</w:t>
      </w:r>
      <w:r w:rsidRPr="0076326A">
        <w:t xml:space="preserve"> thereof which are evidenced in its name: (</w:t>
      </w:r>
      <w:proofErr w:type="spellStart"/>
      <w:r w:rsidRPr="0076326A">
        <w:t>i</w:t>
      </w:r>
      <w:proofErr w:type="spellEnd"/>
      <w:r w:rsidRPr="0076326A">
        <w:t xml:space="preserve">) may </w:t>
      </w:r>
      <w:r w:rsidRPr="0076326A">
        <w:lastRenderedPageBreak/>
        <w:t>not be subject to the process of social transformation; (ii) the transformation procedure (privatization or liquidation) encounters unavoidable objective obstacles or (iii) do not produce revenues to create the liquid funds of the enterprise;</w:t>
      </w:r>
    </w:p>
    <w:p w14:paraId="38A08C7B" w14:textId="77777777" w:rsidR="00C61D5B" w:rsidRPr="0076326A" w:rsidRDefault="00C61D5B">
      <w:pPr>
        <w:pStyle w:val="ListParagraph"/>
        <w:rPr>
          <w:rFonts w:ascii="Times New Roman" w:hAnsi="Times New Roman"/>
          <w:sz w:val="24"/>
        </w:rPr>
      </w:pPr>
    </w:p>
    <w:p w14:paraId="023A1C96" w14:textId="48DAA779" w:rsidR="00C61D5B" w:rsidRPr="0076326A" w:rsidRDefault="006502B3">
      <w:pPr>
        <w:pStyle w:val="ListParagraph"/>
        <w:widowControl w:val="0"/>
        <w:numPr>
          <w:ilvl w:val="1"/>
          <w:numId w:val="4"/>
        </w:numPr>
        <w:spacing w:after="0" w:line="240" w:lineRule="auto"/>
        <w:contextualSpacing w:val="0"/>
        <w:jc w:val="both"/>
        <w:rPr>
          <w:rFonts w:ascii="Times New Roman" w:hAnsi="Times New Roman"/>
          <w:sz w:val="24"/>
        </w:rPr>
      </w:pPr>
      <w:r w:rsidRPr="0076326A">
        <w:rPr>
          <w:rFonts w:ascii="Times New Roman" w:hAnsi="Times New Roman"/>
          <w:sz w:val="24"/>
        </w:rPr>
        <w:t xml:space="preserve">When over an asset there is co-ownership between the </w:t>
      </w:r>
      <w:r w:rsidR="0084645E" w:rsidRPr="0076326A">
        <w:rPr>
          <w:rFonts w:ascii="Times New Roman" w:hAnsi="Times New Roman"/>
          <w:sz w:val="24"/>
        </w:rPr>
        <w:t>S</w:t>
      </w:r>
      <w:r w:rsidRPr="0076326A">
        <w:rPr>
          <w:rFonts w:ascii="Times New Roman" w:hAnsi="Times New Roman"/>
          <w:sz w:val="24"/>
        </w:rPr>
        <w:t>ocial</w:t>
      </w:r>
      <w:r w:rsidR="0084645E" w:rsidRPr="0076326A">
        <w:rPr>
          <w:rFonts w:ascii="Times New Roman" w:hAnsi="Times New Roman"/>
          <w:sz w:val="24"/>
        </w:rPr>
        <w:t>ly Owned E</w:t>
      </w:r>
      <w:r w:rsidRPr="0076326A">
        <w:rPr>
          <w:rFonts w:ascii="Times New Roman" w:hAnsi="Times New Roman"/>
          <w:sz w:val="24"/>
        </w:rPr>
        <w:t xml:space="preserve">nterprise and the </w:t>
      </w:r>
      <w:r w:rsidR="001461C0" w:rsidRPr="0076326A">
        <w:rPr>
          <w:rFonts w:ascii="Times New Roman" w:hAnsi="Times New Roman"/>
          <w:sz w:val="24"/>
        </w:rPr>
        <w:t>Applicant</w:t>
      </w:r>
      <w:r w:rsidR="008C5990" w:rsidRPr="0076326A">
        <w:rPr>
          <w:rFonts w:ascii="Times New Roman" w:hAnsi="Times New Roman"/>
          <w:sz w:val="24"/>
        </w:rPr>
        <w:t xml:space="preserve"> </w:t>
      </w:r>
      <w:r w:rsidR="00F27ECF">
        <w:rPr>
          <w:rFonts w:ascii="Times New Roman" w:hAnsi="Times New Roman"/>
          <w:sz w:val="24"/>
        </w:rPr>
        <w:t>(natural</w:t>
      </w:r>
      <w:r w:rsidRPr="0076326A">
        <w:rPr>
          <w:rFonts w:ascii="Times New Roman" w:hAnsi="Times New Roman"/>
          <w:sz w:val="24"/>
        </w:rPr>
        <w:t xml:space="preserve"> or legal entity) in which case each of the co-owners is entitled to pre-emption according to the law;</w:t>
      </w:r>
      <w:r w:rsidRPr="0076326A">
        <w:t xml:space="preserve"> </w:t>
      </w:r>
    </w:p>
    <w:p w14:paraId="0A674810" w14:textId="77777777" w:rsidR="00C61D5B" w:rsidRPr="0076326A" w:rsidRDefault="00C61D5B">
      <w:pPr>
        <w:widowControl w:val="0"/>
        <w:ind w:left="360"/>
        <w:jc w:val="both"/>
      </w:pPr>
    </w:p>
    <w:p w14:paraId="37444FAD" w14:textId="77777777" w:rsidR="00C61D5B" w:rsidRPr="0076326A" w:rsidRDefault="00C61D5B">
      <w:pPr>
        <w:pStyle w:val="ListParagraph"/>
        <w:widowControl w:val="0"/>
        <w:spacing w:after="0" w:line="240" w:lineRule="auto"/>
        <w:contextualSpacing w:val="0"/>
        <w:rPr>
          <w:rFonts w:ascii="Times New Roman" w:hAnsi="Times New Roman"/>
          <w:sz w:val="24"/>
        </w:rPr>
      </w:pPr>
    </w:p>
    <w:p w14:paraId="52B183B8" w14:textId="447F3644" w:rsidR="00C61D5B" w:rsidRPr="0076326A" w:rsidRDefault="006502B3">
      <w:pPr>
        <w:pStyle w:val="P68B1DB1-ListParagraph3"/>
        <w:widowControl w:val="0"/>
        <w:numPr>
          <w:ilvl w:val="1"/>
          <w:numId w:val="4"/>
        </w:numPr>
        <w:spacing w:after="0" w:line="240" w:lineRule="auto"/>
        <w:contextualSpacing w:val="0"/>
        <w:jc w:val="both"/>
      </w:pPr>
      <w:r w:rsidRPr="0076326A">
        <w:t xml:space="preserve">When the sale of any asset of the </w:t>
      </w:r>
      <w:r w:rsidR="0084645E" w:rsidRPr="0076326A">
        <w:t>S</w:t>
      </w:r>
      <w:r w:rsidRPr="0076326A">
        <w:t>ocial</w:t>
      </w:r>
      <w:r w:rsidR="0084645E" w:rsidRPr="0076326A">
        <w:t>ly Owned E</w:t>
      </w:r>
      <w:r w:rsidRPr="0076326A">
        <w:t xml:space="preserve">nterprise has failed </w:t>
      </w:r>
      <w:r w:rsidR="0084645E" w:rsidRPr="0076326A">
        <w:t>due to the</w:t>
      </w:r>
      <w:r w:rsidRPr="0076326A">
        <w:t xml:space="preserve"> lack of bids for a number of tenders as foreseen in the provisions of the Public Procurement Procedures.</w:t>
      </w:r>
    </w:p>
    <w:p w14:paraId="7F16F944" w14:textId="77777777" w:rsidR="00C61D5B" w:rsidRPr="0076326A" w:rsidRDefault="00C61D5B">
      <w:pPr>
        <w:widowControl w:val="0"/>
        <w:jc w:val="both"/>
      </w:pPr>
    </w:p>
    <w:p w14:paraId="2F659439" w14:textId="77777777" w:rsidR="00C61D5B" w:rsidRPr="0076326A" w:rsidRDefault="006502B3">
      <w:pPr>
        <w:widowControl w:val="0"/>
        <w:jc w:val="both"/>
      </w:pPr>
      <w:r w:rsidRPr="0076326A">
        <w:t xml:space="preserve">2. Other eventual cases, which are not specified in any of the categories provided for in the preceding paragraphs of this article, and due to their characteristics and properties, are considered as assets or cases of a specific character and require a solution through the direct sale procedure. Such cases are justified in writing and after being found by the Division for direct sale and verification by the Deputy Executive Director of the Operation, review and signature by the Executive Director, are recommended to the Board of Directors for decision-making. </w:t>
      </w:r>
    </w:p>
    <w:p w14:paraId="66F4258C" w14:textId="77777777" w:rsidR="00C61D5B" w:rsidRPr="0076326A" w:rsidRDefault="00C61D5B">
      <w:pPr>
        <w:pStyle w:val="Heading1"/>
        <w:widowControl w:val="0"/>
        <w:rPr>
          <w:rFonts w:cs="Times New Roman"/>
        </w:rPr>
      </w:pPr>
    </w:p>
    <w:p w14:paraId="3F5159B4" w14:textId="77777777" w:rsidR="00C61D5B" w:rsidRPr="0076326A" w:rsidRDefault="00C61D5B"/>
    <w:p w14:paraId="2EEB332C" w14:textId="77777777" w:rsidR="00C61D5B" w:rsidRPr="0076326A" w:rsidRDefault="006502B3">
      <w:pPr>
        <w:pStyle w:val="P68B1DB1-Heading12"/>
        <w:widowControl w:val="0"/>
      </w:pPr>
      <w:bookmarkStart w:id="6" w:name="_Toc178080104"/>
      <w:r w:rsidRPr="0076326A">
        <w:t>CHAPTER II</w:t>
      </w:r>
      <w:bookmarkEnd w:id="6"/>
    </w:p>
    <w:p w14:paraId="1016DE3A" w14:textId="77777777" w:rsidR="00C61D5B" w:rsidRPr="0076326A" w:rsidRDefault="00C61D5B"/>
    <w:p w14:paraId="5858163C" w14:textId="4CB75E01" w:rsidR="00C61D5B" w:rsidRPr="0076326A" w:rsidRDefault="00F27ECF">
      <w:pPr>
        <w:pStyle w:val="P68B1DB1-Heading12"/>
        <w:widowControl w:val="0"/>
      </w:pPr>
      <w:bookmarkStart w:id="7" w:name="_Hlk178762346"/>
      <w:r w:rsidRPr="0076326A">
        <w:t xml:space="preserve">ASSETS VALUE </w:t>
      </w:r>
      <w:r w:rsidR="0084645E" w:rsidRPr="0076326A">
        <w:t xml:space="preserve">BASIS </w:t>
      </w:r>
    </w:p>
    <w:p w14:paraId="4659DA5B" w14:textId="47E05AB4" w:rsidR="00C61D5B" w:rsidRPr="0076326A" w:rsidRDefault="006502B3">
      <w:pPr>
        <w:pStyle w:val="Heading2"/>
        <w:rPr>
          <w:rStyle w:val="Emphasis"/>
          <w:b/>
        </w:rPr>
      </w:pPr>
      <w:bookmarkStart w:id="8" w:name="_Toc178080106"/>
      <w:r w:rsidRPr="0076326A">
        <w:rPr>
          <w:rStyle w:val="Emphasis"/>
          <w:b/>
        </w:rPr>
        <w:t>Article 5</w:t>
      </w:r>
      <w:r w:rsidR="00F27ECF">
        <w:rPr>
          <w:rStyle w:val="Emphasis"/>
          <w:b/>
        </w:rPr>
        <w:t xml:space="preserve">. </w:t>
      </w:r>
      <w:r w:rsidRPr="0076326A">
        <w:rPr>
          <w:rStyle w:val="Emphasis"/>
          <w:b/>
        </w:rPr>
        <w:t xml:space="preserve"> Basis for </w:t>
      </w:r>
      <w:r w:rsidR="00292F1B" w:rsidRPr="0076326A">
        <w:rPr>
          <w:rStyle w:val="Emphasis"/>
          <w:b/>
        </w:rPr>
        <w:t>Reaching</w:t>
      </w:r>
      <w:r w:rsidR="00811EDF">
        <w:rPr>
          <w:rStyle w:val="Emphasis"/>
          <w:b/>
        </w:rPr>
        <w:t xml:space="preserve"> </w:t>
      </w:r>
      <w:r w:rsidR="0084645E" w:rsidRPr="0076326A">
        <w:rPr>
          <w:rStyle w:val="Emphasis"/>
          <w:b/>
        </w:rPr>
        <w:t xml:space="preserve">the </w:t>
      </w:r>
      <w:r w:rsidRPr="0076326A">
        <w:rPr>
          <w:rStyle w:val="Emphasis"/>
          <w:b/>
        </w:rPr>
        <w:t>Value</w:t>
      </w:r>
      <w:bookmarkEnd w:id="8"/>
    </w:p>
    <w:p w14:paraId="001AB7BE" w14:textId="77777777" w:rsidR="00C61D5B" w:rsidRPr="0076326A" w:rsidRDefault="00C61D5B">
      <w:pPr>
        <w:widowControl w:val="0"/>
      </w:pPr>
    </w:p>
    <w:p w14:paraId="1C07AFF8" w14:textId="2BE2F152" w:rsidR="00C61D5B" w:rsidRPr="0076326A" w:rsidRDefault="006502B3">
      <w:pPr>
        <w:jc w:val="both"/>
        <w:rPr>
          <w:rFonts w:eastAsia="Times New Roman"/>
          <w:color w:val="2E2E2E"/>
        </w:rPr>
      </w:pPr>
      <w:r w:rsidRPr="0076326A">
        <w:t xml:space="preserve">1 The value of the asset and/or its </w:t>
      </w:r>
      <w:r w:rsidR="000B2680" w:rsidRPr="0076326A">
        <w:t>part</w:t>
      </w:r>
      <w:r w:rsidRPr="0076326A">
        <w:t xml:space="preserve"> is based on reference value indicators in accordance with the classifications provided in the digital maps of the valuation zones, published on the official website of the Ministry of Finance/</w:t>
      </w:r>
      <w:r w:rsidR="000B2680" w:rsidRPr="0076326A">
        <w:t xml:space="preserve"> Property Tax </w:t>
      </w:r>
      <w:r w:rsidRPr="0076326A">
        <w:t>Department</w:t>
      </w:r>
      <w:r w:rsidR="000B2680" w:rsidRPr="0076326A">
        <w:t xml:space="preserve"> </w:t>
      </w:r>
      <w:r w:rsidRPr="0076326A">
        <w:t>- or any other relevant institution, which express official value for properties and are determined through an official assessment throughout the territory of Kosovo for the purpose of property tax.</w:t>
      </w:r>
      <w:r w:rsidRPr="0076326A">
        <w:rPr>
          <w:rFonts w:eastAsia="Times New Roman"/>
          <w:color w:val="2E2E2E"/>
        </w:rPr>
        <w:t xml:space="preserve"> </w:t>
      </w:r>
    </w:p>
    <w:p w14:paraId="6DF67C8F" w14:textId="77777777" w:rsidR="00C61D5B" w:rsidRPr="0076326A" w:rsidRDefault="00C61D5B">
      <w:pPr>
        <w:jc w:val="both"/>
        <w:rPr>
          <w:rFonts w:eastAsia="Times New Roman"/>
          <w:color w:val="2E2E2E"/>
        </w:rPr>
      </w:pPr>
    </w:p>
    <w:p w14:paraId="24155C68" w14:textId="3C834DCC" w:rsidR="00C61D5B" w:rsidRPr="0076326A" w:rsidRDefault="006502B3">
      <w:pPr>
        <w:jc w:val="both"/>
      </w:pPr>
      <w:r w:rsidRPr="0076326A">
        <w:t xml:space="preserve">2 The value of the asset and/or its </w:t>
      </w:r>
      <w:r w:rsidR="000B2680" w:rsidRPr="0076326A">
        <w:t>part</w:t>
      </w:r>
      <w:r w:rsidRPr="0076326A">
        <w:t xml:space="preserve"> can be determined according to the expertise of external experts licensed for the valuation of real estate, only when there is a lack of prices determined in the digital maps of the valuation zones (Value Zones and Value Levels), on the official website of the Ministry of Finance/Property Tax Department.</w:t>
      </w:r>
    </w:p>
    <w:bookmarkEnd w:id="7"/>
    <w:p w14:paraId="6286CF55" w14:textId="77777777" w:rsidR="00C61D5B" w:rsidRPr="0076326A" w:rsidRDefault="00C61D5B"/>
    <w:p w14:paraId="68CCC9A4" w14:textId="77777777" w:rsidR="00C61D5B" w:rsidRPr="0076326A" w:rsidRDefault="006502B3">
      <w:pPr>
        <w:pStyle w:val="Heading2"/>
        <w:rPr>
          <w:rStyle w:val="Emphasis"/>
          <w:b/>
        </w:rPr>
      </w:pPr>
      <w:bookmarkStart w:id="9" w:name="_Toc178080107"/>
      <w:r w:rsidRPr="0076326A">
        <w:rPr>
          <w:rStyle w:val="Emphasis"/>
          <w:b/>
        </w:rPr>
        <w:t>Article 6. Expert Commitment</w:t>
      </w:r>
      <w:bookmarkEnd w:id="9"/>
    </w:p>
    <w:p w14:paraId="136089A6" w14:textId="77777777" w:rsidR="00C61D5B" w:rsidRPr="0076326A" w:rsidRDefault="00C61D5B">
      <w:pPr>
        <w:widowControl w:val="0"/>
        <w:tabs>
          <w:tab w:val="left" w:pos="-90"/>
        </w:tabs>
        <w:jc w:val="center"/>
      </w:pPr>
    </w:p>
    <w:p w14:paraId="798D5C73" w14:textId="77777777" w:rsidR="00C61D5B" w:rsidRPr="0076326A" w:rsidRDefault="006502B3">
      <w:pPr>
        <w:widowControl w:val="0"/>
        <w:tabs>
          <w:tab w:val="left" w:pos="-90"/>
        </w:tabs>
        <w:jc w:val="both"/>
      </w:pPr>
      <w:r w:rsidRPr="0076326A">
        <w:t xml:space="preserve">1. The Agency may request expertise in cadastral, construction, agriculture, financial, real estate appraisal and other potential areas from licensed external experts, when deemed necessary in order to properly assess the case. </w:t>
      </w:r>
    </w:p>
    <w:p w14:paraId="3F209BFE" w14:textId="77777777" w:rsidR="00C61D5B" w:rsidRPr="0076326A" w:rsidRDefault="00C61D5B">
      <w:pPr>
        <w:widowControl w:val="0"/>
        <w:tabs>
          <w:tab w:val="left" w:pos="-90"/>
        </w:tabs>
        <w:jc w:val="both"/>
      </w:pPr>
    </w:p>
    <w:p w14:paraId="610D2E9F" w14:textId="131FAE4B" w:rsidR="00C61D5B" w:rsidRPr="0076326A" w:rsidRDefault="006502B3">
      <w:pPr>
        <w:widowControl w:val="0"/>
        <w:tabs>
          <w:tab w:val="left" w:pos="-90"/>
        </w:tabs>
        <w:jc w:val="both"/>
      </w:pPr>
      <w:r w:rsidRPr="0076326A">
        <w:t>2. The geodetic expertise as an integral part of the direct purchase request is drafted by the licensed geode</w:t>
      </w:r>
      <w:r w:rsidR="000B2680" w:rsidRPr="0076326A">
        <w:t>sist</w:t>
      </w:r>
      <w:r w:rsidRPr="0076326A">
        <w:t xml:space="preserve"> or licensed geodetic company for cadastral work which is engaged and paid by the Applicant. </w:t>
      </w:r>
    </w:p>
    <w:p w14:paraId="51C27150" w14:textId="77777777" w:rsidR="00C61D5B" w:rsidRPr="0076326A" w:rsidRDefault="00C61D5B">
      <w:pPr>
        <w:widowControl w:val="0"/>
        <w:tabs>
          <w:tab w:val="left" w:pos="-90"/>
        </w:tabs>
        <w:jc w:val="both"/>
      </w:pPr>
    </w:p>
    <w:p w14:paraId="2B81E4F4" w14:textId="269F0818" w:rsidR="00C61D5B" w:rsidRPr="0076326A" w:rsidRDefault="006502B3">
      <w:pPr>
        <w:widowControl w:val="0"/>
        <w:tabs>
          <w:tab w:val="left" w:pos="-90"/>
        </w:tabs>
        <w:jc w:val="both"/>
      </w:pPr>
      <w:r w:rsidRPr="0076326A">
        <w:t xml:space="preserve">3 The engagement of licensed Real Estate </w:t>
      </w:r>
      <w:r w:rsidR="0026354A" w:rsidRPr="0076326A">
        <w:t xml:space="preserve">Appraisers </w:t>
      </w:r>
      <w:r w:rsidRPr="0076326A">
        <w:t xml:space="preserve">(in any instance), on behalf of and for the </w:t>
      </w:r>
      <w:r w:rsidR="000B2680" w:rsidRPr="0076326A">
        <w:t>PAK</w:t>
      </w:r>
      <w:r w:rsidRPr="0076326A">
        <w:t xml:space="preserve">, is made by the Executive Director, based on the list approved by the Agency Board with the ordinal numbers published by the Supervisory Council, based on an objective, transparent and meritorious process, detailed in paragraph 8 of this Article through a Letter of Engagement attached as an Appendix. </w:t>
      </w:r>
    </w:p>
    <w:p w14:paraId="313924C8" w14:textId="522A67FF" w:rsidR="00C61D5B" w:rsidRPr="0076326A" w:rsidRDefault="006502B3">
      <w:pPr>
        <w:widowControl w:val="0"/>
        <w:tabs>
          <w:tab w:val="left" w:pos="-90"/>
        </w:tabs>
        <w:ind w:left="720"/>
        <w:jc w:val="both"/>
      </w:pPr>
      <w:r w:rsidRPr="0076326A">
        <w:t>- Application of fair value as the basis of assessment in accordance with the detailed definition in this Regulation and the European Assessment Standards (</w:t>
      </w:r>
      <w:r w:rsidR="00F27ECF">
        <w:t>EAS</w:t>
      </w:r>
      <w:r w:rsidRPr="0076326A">
        <w:t xml:space="preserve"> 2020);</w:t>
      </w:r>
    </w:p>
    <w:p w14:paraId="7844D2B6" w14:textId="7D89B417" w:rsidR="00C61D5B" w:rsidRPr="0076326A" w:rsidRDefault="006502B3">
      <w:pPr>
        <w:widowControl w:val="0"/>
        <w:tabs>
          <w:tab w:val="left" w:pos="-90"/>
        </w:tabs>
        <w:ind w:left="720"/>
        <w:jc w:val="both"/>
      </w:pPr>
      <w:r w:rsidRPr="0076326A">
        <w:t>- Responsibility and ensuring the accuracy and objectivity of the information presented in the Expertise and their argumentation in accordance with the European Assessment Standards (</w:t>
      </w:r>
      <w:r w:rsidR="00F27ECF">
        <w:t>EAS</w:t>
      </w:r>
      <w:r w:rsidRPr="0076326A">
        <w:t xml:space="preserve"> 2020);</w:t>
      </w:r>
    </w:p>
    <w:p w14:paraId="035489F4" w14:textId="3FAD1245" w:rsidR="00C61D5B" w:rsidRPr="0076326A" w:rsidRDefault="006502B3">
      <w:pPr>
        <w:widowControl w:val="0"/>
        <w:tabs>
          <w:tab w:val="left" w:pos="-90"/>
        </w:tabs>
        <w:ind w:left="720"/>
        <w:jc w:val="both"/>
      </w:pPr>
      <w:r w:rsidRPr="0076326A">
        <w:t xml:space="preserve">- Use of market data not older than 3 years. Except where the data of the last three years cannot be obtained from several sources, the data of </w:t>
      </w:r>
      <w:r w:rsidR="000B2680" w:rsidRPr="0076326A">
        <w:t>earlier</w:t>
      </w:r>
      <w:r w:rsidRPr="0076326A">
        <w:t xml:space="preserve"> years can be used, but adapted to the market factor at the time of the actual approval of the sale and </w:t>
      </w:r>
      <w:r w:rsidR="008C5990" w:rsidRPr="0076326A">
        <w:t>substantiated</w:t>
      </w:r>
      <w:r w:rsidRPr="0076326A">
        <w:t xml:space="preserve"> in the report. </w:t>
      </w:r>
    </w:p>
    <w:p w14:paraId="5D3D169A" w14:textId="77777777" w:rsidR="00C61D5B" w:rsidRPr="0076326A" w:rsidRDefault="00C61D5B">
      <w:pPr>
        <w:widowControl w:val="0"/>
        <w:tabs>
          <w:tab w:val="left" w:pos="-90"/>
        </w:tabs>
        <w:jc w:val="both"/>
      </w:pPr>
    </w:p>
    <w:p w14:paraId="0B98FE4C" w14:textId="6A1444C4" w:rsidR="00C61D5B" w:rsidRPr="0076326A" w:rsidRDefault="006502B3">
      <w:pPr>
        <w:widowControl w:val="0"/>
        <w:tabs>
          <w:tab w:val="left" w:pos="-90"/>
        </w:tabs>
        <w:jc w:val="both"/>
      </w:pPr>
      <w:r w:rsidRPr="0076326A">
        <w:t xml:space="preserve">The </w:t>
      </w:r>
      <w:r w:rsidR="0026354A" w:rsidRPr="0076326A">
        <w:t>asset assessment</w:t>
      </w:r>
      <w:r w:rsidRPr="0076326A">
        <w:t xml:space="preserve"> process can be carried out up to three instances.</w:t>
      </w:r>
    </w:p>
    <w:p w14:paraId="076066C1" w14:textId="77777777" w:rsidR="00C61D5B" w:rsidRPr="0076326A" w:rsidRDefault="00C61D5B">
      <w:pPr>
        <w:widowControl w:val="0"/>
        <w:tabs>
          <w:tab w:val="left" w:pos="-90"/>
        </w:tabs>
        <w:jc w:val="both"/>
      </w:pPr>
    </w:p>
    <w:p w14:paraId="1852B5FC" w14:textId="77777777" w:rsidR="00C61D5B" w:rsidRPr="0076326A" w:rsidRDefault="006502B3">
      <w:pPr>
        <w:widowControl w:val="0"/>
        <w:tabs>
          <w:tab w:val="left" w:pos="-90"/>
        </w:tabs>
        <w:ind w:left="720"/>
        <w:jc w:val="both"/>
      </w:pPr>
      <w:r w:rsidRPr="0076326A">
        <w:t>4.1 In the first instance, the Expertise is drafted by a licensed appraiser of the properties of</w:t>
      </w:r>
    </w:p>
    <w:p w14:paraId="381C3D0B" w14:textId="6C990D83" w:rsidR="00C61D5B" w:rsidRPr="0076326A" w:rsidRDefault="006502B3">
      <w:pPr>
        <w:widowControl w:val="0"/>
        <w:tabs>
          <w:tab w:val="left" w:pos="-90"/>
        </w:tabs>
        <w:ind w:left="720"/>
        <w:jc w:val="both"/>
      </w:pPr>
      <w:r w:rsidRPr="0076326A">
        <w:t xml:space="preserve">selected immovable property, engaged (under Article 5.8) by the </w:t>
      </w:r>
      <w:r w:rsidR="008C5990" w:rsidRPr="0076326A">
        <w:t>PAK</w:t>
      </w:r>
      <w:r w:rsidRPr="0076326A">
        <w:t xml:space="preserve"> and paid by the </w:t>
      </w:r>
      <w:r w:rsidR="008C5990" w:rsidRPr="0076326A">
        <w:t>PAK</w:t>
      </w:r>
      <w:r w:rsidRPr="0076326A">
        <w:t>.</w:t>
      </w:r>
    </w:p>
    <w:p w14:paraId="2E5EA730" w14:textId="77777777" w:rsidR="00C61D5B" w:rsidRPr="0076326A" w:rsidRDefault="006502B3">
      <w:pPr>
        <w:widowControl w:val="0"/>
        <w:tabs>
          <w:tab w:val="left" w:pos="-90"/>
        </w:tabs>
        <w:ind w:left="720"/>
        <w:jc w:val="both"/>
      </w:pPr>
      <w:r w:rsidRPr="0076326A">
        <w:t xml:space="preserve"> </w:t>
      </w:r>
    </w:p>
    <w:p w14:paraId="0040AE43" w14:textId="28CF7803" w:rsidR="00C61D5B" w:rsidRPr="0076326A" w:rsidRDefault="006502B3">
      <w:pPr>
        <w:widowControl w:val="0"/>
        <w:tabs>
          <w:tab w:val="left" w:pos="-90"/>
        </w:tabs>
        <w:ind w:left="720"/>
        <w:jc w:val="both"/>
      </w:pPr>
      <w:r w:rsidRPr="0076326A">
        <w:t xml:space="preserve">4.2 Each of the dissatisfied parties (the Agency or the </w:t>
      </w:r>
      <w:r w:rsidR="001461C0" w:rsidRPr="0076326A">
        <w:t>Applicant</w:t>
      </w:r>
      <w:r w:rsidRPr="0076326A">
        <w:t xml:space="preserve">) with the assessment of the first instance has the right to request a second </w:t>
      </w:r>
      <w:r w:rsidR="0026354A" w:rsidRPr="0076326A">
        <w:t>assessment</w:t>
      </w:r>
      <w:r w:rsidRPr="0076326A">
        <w:t xml:space="preserve">. The </w:t>
      </w:r>
      <w:r w:rsidR="001461C0" w:rsidRPr="0076326A">
        <w:t>application</w:t>
      </w:r>
      <w:r w:rsidR="008C5990" w:rsidRPr="0076326A">
        <w:t>s</w:t>
      </w:r>
      <w:r w:rsidRPr="0076326A">
        <w:t xml:space="preserve"> from the Agency for the second expertise are approved by the Board of Directors, while the </w:t>
      </w:r>
      <w:r w:rsidR="001461C0" w:rsidRPr="0076326A">
        <w:t>Applica</w:t>
      </w:r>
      <w:r w:rsidR="00811EDF">
        <w:t>nt</w:t>
      </w:r>
      <w:r w:rsidR="008C5990" w:rsidRPr="0076326A">
        <w:t xml:space="preserve"> </w:t>
      </w:r>
      <w:r w:rsidRPr="0076326A">
        <w:t xml:space="preserve">has the right to the second </w:t>
      </w:r>
      <w:r w:rsidR="0026354A" w:rsidRPr="0076326A">
        <w:t>assessment</w:t>
      </w:r>
      <w:r w:rsidRPr="0076326A">
        <w:t xml:space="preserve">, in which case the </w:t>
      </w:r>
      <w:r w:rsidR="001461C0" w:rsidRPr="0076326A">
        <w:t>Applicant</w:t>
      </w:r>
      <w:r w:rsidR="008C5990" w:rsidRPr="0076326A">
        <w:t xml:space="preserve"> files </w:t>
      </w:r>
      <w:r w:rsidR="001461C0" w:rsidRPr="0076326A">
        <w:t>application</w:t>
      </w:r>
      <w:r w:rsidRPr="0076326A">
        <w:t xml:space="preserve"> to the </w:t>
      </w:r>
      <w:r w:rsidR="008C5990" w:rsidRPr="0076326A">
        <w:t>PAK</w:t>
      </w:r>
      <w:r w:rsidRPr="0076326A">
        <w:t xml:space="preserve"> and the Agency initiates the second </w:t>
      </w:r>
      <w:r w:rsidR="0026354A" w:rsidRPr="0076326A">
        <w:t>assessment</w:t>
      </w:r>
      <w:r w:rsidRPr="0076326A">
        <w:t xml:space="preserve">. </w:t>
      </w:r>
    </w:p>
    <w:p w14:paraId="4C6A014D" w14:textId="77777777" w:rsidR="00C61D5B" w:rsidRPr="0076326A" w:rsidRDefault="00C61D5B">
      <w:pPr>
        <w:widowControl w:val="0"/>
        <w:tabs>
          <w:tab w:val="left" w:pos="-90"/>
        </w:tabs>
        <w:ind w:left="720"/>
        <w:jc w:val="both"/>
      </w:pPr>
    </w:p>
    <w:p w14:paraId="19C0D353" w14:textId="0CAFA3E4" w:rsidR="00C61D5B" w:rsidRPr="0076326A" w:rsidRDefault="006502B3">
      <w:pPr>
        <w:widowControl w:val="0"/>
        <w:tabs>
          <w:tab w:val="left" w:pos="-90"/>
        </w:tabs>
        <w:ind w:left="720"/>
        <w:jc w:val="both"/>
      </w:pPr>
      <w:r w:rsidRPr="0076326A">
        <w:t>4.3 In the second instance, the Expertise is drafted by two licensed experts, where one of the a</w:t>
      </w:r>
      <w:r w:rsidR="008C5990" w:rsidRPr="0076326A">
        <w:t>ppraisers</w:t>
      </w:r>
      <w:r w:rsidRPr="0076326A">
        <w:t xml:space="preserve"> may be proposed by the </w:t>
      </w:r>
      <w:r w:rsidR="001461C0" w:rsidRPr="0076326A">
        <w:t>Applicant</w:t>
      </w:r>
      <w:r w:rsidRPr="0076326A">
        <w:t>.</w:t>
      </w:r>
    </w:p>
    <w:p w14:paraId="1577CBAE" w14:textId="77777777" w:rsidR="00C61D5B" w:rsidRPr="0076326A" w:rsidRDefault="00C61D5B">
      <w:pPr>
        <w:widowControl w:val="0"/>
        <w:tabs>
          <w:tab w:val="left" w:pos="-90"/>
        </w:tabs>
        <w:ind w:left="720"/>
        <w:jc w:val="both"/>
      </w:pPr>
    </w:p>
    <w:p w14:paraId="2FCD925A" w14:textId="4EA941FB" w:rsidR="00C61D5B" w:rsidRPr="0076326A" w:rsidRDefault="006502B3">
      <w:pPr>
        <w:widowControl w:val="0"/>
        <w:tabs>
          <w:tab w:val="left" w:pos="-90"/>
        </w:tabs>
        <w:ind w:left="720"/>
        <w:jc w:val="both"/>
      </w:pPr>
      <w:r w:rsidRPr="0076326A">
        <w:t xml:space="preserve">4.4 Each party has the right to </w:t>
      </w:r>
      <w:r w:rsidR="008C5990" w:rsidRPr="0076326A">
        <w:t xml:space="preserve">file </w:t>
      </w:r>
      <w:proofErr w:type="spellStart"/>
      <w:proofErr w:type="gramStart"/>
      <w:r w:rsidR="008C5990" w:rsidRPr="0076326A">
        <w:t>a</w:t>
      </w:r>
      <w:proofErr w:type="spellEnd"/>
      <w:proofErr w:type="gramEnd"/>
      <w:r w:rsidR="008C5990" w:rsidRPr="0076326A">
        <w:t xml:space="preserve"> </w:t>
      </w:r>
      <w:r w:rsidR="001461C0" w:rsidRPr="0076326A">
        <w:t>application</w:t>
      </w:r>
      <w:r w:rsidRPr="0076326A">
        <w:t xml:space="preserve"> in the third instance of the Expertise which is drafted by three licensed </w:t>
      </w:r>
      <w:r w:rsidR="0015511A" w:rsidRPr="0076326A">
        <w:t>appraisers</w:t>
      </w:r>
      <w:r w:rsidRPr="0076326A">
        <w:t xml:space="preserve">. Expertise in these cases constitutes an exception and is applied with the prior approval of the Board of Directors and only in cases when there are differences over 20% (more or less) in the value of the asset between the first expertise and the second expertise or when the proposed price of the second degree of expertise is below the average of the prices of the previous direct sales and estimates of the Ministry of Finance, the latest data for the same cadastral zone. The selection of two </w:t>
      </w:r>
      <w:r w:rsidR="0015511A" w:rsidRPr="0076326A">
        <w:t>appraisers</w:t>
      </w:r>
      <w:r w:rsidRPr="0076326A">
        <w:t xml:space="preserve"> is made by the </w:t>
      </w:r>
      <w:r w:rsidR="008C5990" w:rsidRPr="0076326A">
        <w:t>PAK</w:t>
      </w:r>
      <w:r w:rsidRPr="0076326A">
        <w:t xml:space="preserve"> according to Article 5.8 and an evaluator selected by the party is paid by the proposer. The third expertise is final in the evaluation process.</w:t>
      </w:r>
    </w:p>
    <w:p w14:paraId="7C744CC0" w14:textId="77777777" w:rsidR="00C61D5B" w:rsidRPr="0076326A" w:rsidRDefault="00C61D5B">
      <w:pPr>
        <w:widowControl w:val="0"/>
        <w:tabs>
          <w:tab w:val="left" w:pos="-90"/>
        </w:tabs>
        <w:ind w:left="720"/>
        <w:jc w:val="both"/>
      </w:pPr>
    </w:p>
    <w:p w14:paraId="14B15B96" w14:textId="5C96603C" w:rsidR="00C61D5B" w:rsidRPr="0076326A" w:rsidRDefault="006502B3">
      <w:pPr>
        <w:widowControl w:val="0"/>
        <w:tabs>
          <w:tab w:val="left" w:pos="-90"/>
        </w:tabs>
        <w:ind w:left="720"/>
        <w:jc w:val="both"/>
      </w:pPr>
      <w:r w:rsidRPr="0076326A">
        <w:t xml:space="preserve">4.5. In cases where the Board of Directors and the Management consider that the </w:t>
      </w:r>
      <w:r w:rsidR="00811EDF" w:rsidRPr="0076326A">
        <w:t>appraisers have</w:t>
      </w:r>
      <w:r w:rsidRPr="0076326A">
        <w:t xml:space="preserve"> significant differences in the </w:t>
      </w:r>
      <w:r w:rsidR="0015511A" w:rsidRPr="0076326A">
        <w:t>assessment</w:t>
      </w:r>
      <w:r w:rsidRPr="0076326A">
        <w:t xml:space="preserve"> process, then the Agency will report the cases by submitting </w:t>
      </w:r>
      <w:r w:rsidR="001461C0" w:rsidRPr="0076326A">
        <w:t>application</w:t>
      </w:r>
      <w:r w:rsidR="008C5990" w:rsidRPr="0076326A">
        <w:t>s</w:t>
      </w:r>
      <w:r w:rsidRPr="0076326A">
        <w:t xml:space="preserve"> to the Supervisory Council and/or the licensing body respectively. </w:t>
      </w:r>
    </w:p>
    <w:p w14:paraId="73134A74" w14:textId="77777777" w:rsidR="00C61D5B" w:rsidRPr="0076326A" w:rsidRDefault="00C61D5B">
      <w:pPr>
        <w:widowControl w:val="0"/>
        <w:tabs>
          <w:tab w:val="left" w:pos="-90"/>
        </w:tabs>
        <w:jc w:val="both"/>
        <w:rPr>
          <w:b/>
        </w:rPr>
      </w:pPr>
    </w:p>
    <w:p w14:paraId="461C307D" w14:textId="6F1BEA8E" w:rsidR="00C61D5B" w:rsidRPr="0076326A" w:rsidRDefault="006502B3">
      <w:pPr>
        <w:widowControl w:val="0"/>
        <w:tabs>
          <w:tab w:val="left" w:pos="-90"/>
        </w:tabs>
        <w:jc w:val="both"/>
      </w:pPr>
      <w:r w:rsidRPr="0076326A">
        <w:lastRenderedPageBreak/>
        <w:t xml:space="preserve">5. Each of the parties (the Agency or the </w:t>
      </w:r>
      <w:r w:rsidR="001461C0" w:rsidRPr="0076326A">
        <w:t>Applicant</w:t>
      </w:r>
      <w:r w:rsidRPr="0076326A">
        <w:t xml:space="preserve">) has the right to request the completion of the expertise in all instances, if it is considered that the data are deficient or inconsistent or any doubt is expressed regarding the description, accuracy, value or other findings in any of them. </w:t>
      </w:r>
    </w:p>
    <w:p w14:paraId="427CF810" w14:textId="77777777" w:rsidR="00C61D5B" w:rsidRPr="0076326A" w:rsidRDefault="00C61D5B">
      <w:pPr>
        <w:widowControl w:val="0"/>
        <w:tabs>
          <w:tab w:val="left" w:pos="-90"/>
        </w:tabs>
        <w:jc w:val="both"/>
      </w:pPr>
    </w:p>
    <w:p w14:paraId="4F4550AF" w14:textId="77777777" w:rsidR="00C61D5B" w:rsidRPr="0076326A" w:rsidRDefault="006502B3">
      <w:pPr>
        <w:widowControl w:val="0"/>
        <w:tabs>
          <w:tab w:val="left" w:pos="-90"/>
        </w:tabs>
        <w:jc w:val="both"/>
      </w:pPr>
      <w:r w:rsidRPr="0076326A">
        <w:t>6. The Direct Sales Division shall take the necessary measures to ensure that the evaluation report is drafted in accordance with the International Assessment Standards.</w:t>
      </w:r>
    </w:p>
    <w:p w14:paraId="31351F5E" w14:textId="77777777" w:rsidR="00C61D5B" w:rsidRPr="0076326A" w:rsidRDefault="00C61D5B">
      <w:pPr>
        <w:widowControl w:val="0"/>
        <w:tabs>
          <w:tab w:val="left" w:pos="-90"/>
        </w:tabs>
        <w:jc w:val="both"/>
      </w:pPr>
    </w:p>
    <w:p w14:paraId="5E013229" w14:textId="4DFD43D7" w:rsidR="00C61D5B" w:rsidRPr="0076326A" w:rsidRDefault="006502B3">
      <w:pPr>
        <w:widowControl w:val="0"/>
        <w:tabs>
          <w:tab w:val="left" w:pos="-90"/>
        </w:tabs>
        <w:jc w:val="both"/>
      </w:pPr>
      <w:r w:rsidRPr="0076326A">
        <w:t xml:space="preserve">7. The costs of engaging experts to compile first instance expertise shall be borne by the </w:t>
      </w:r>
      <w:r w:rsidR="0026354A" w:rsidRPr="0076326A">
        <w:t>SOE</w:t>
      </w:r>
      <w:r w:rsidRPr="0076326A">
        <w:t xml:space="preserve"> in liquidation. The costs of engaging the expertise in the second and third instances shall be borne by its proposer. The costs of the expertise of any instance are paid directly to the expert before the expertise has been completed.</w:t>
      </w:r>
    </w:p>
    <w:p w14:paraId="6EEE4701" w14:textId="77777777" w:rsidR="00C61D5B" w:rsidRPr="0076326A" w:rsidRDefault="00C61D5B">
      <w:pPr>
        <w:pStyle w:val="ListParagraph"/>
        <w:widowControl w:val="0"/>
        <w:ind w:left="0"/>
        <w:jc w:val="both"/>
        <w:rPr>
          <w:rFonts w:ascii="Times New Roman" w:hAnsi="Times New Roman"/>
          <w:sz w:val="24"/>
        </w:rPr>
      </w:pPr>
    </w:p>
    <w:p w14:paraId="4626D1B9" w14:textId="5D4AAED6" w:rsidR="00C61D5B" w:rsidRPr="0076326A" w:rsidRDefault="006502B3">
      <w:pPr>
        <w:pStyle w:val="P68B1DB1-ListParagraph3"/>
        <w:widowControl w:val="0"/>
        <w:ind w:left="0"/>
        <w:jc w:val="both"/>
      </w:pPr>
      <w:r w:rsidRPr="0076326A">
        <w:t xml:space="preserve">8. The engagement of external </w:t>
      </w:r>
      <w:r w:rsidR="00811EDF">
        <w:t>assessment</w:t>
      </w:r>
      <w:r w:rsidRPr="0076326A">
        <w:t xml:space="preserve"> experts is made from the list of licensed experts published by the Supervisory Council for category "A" of </w:t>
      </w:r>
      <w:r w:rsidR="001461C0" w:rsidRPr="0076326A">
        <w:t>appraisers</w:t>
      </w:r>
      <w:r w:rsidRPr="0076326A">
        <w:t>.</w:t>
      </w:r>
    </w:p>
    <w:p w14:paraId="5A487076" w14:textId="77777777" w:rsidR="00C61D5B" w:rsidRPr="0076326A" w:rsidRDefault="006502B3">
      <w:pPr>
        <w:widowControl w:val="0"/>
        <w:ind w:left="567"/>
        <w:jc w:val="both"/>
      </w:pPr>
      <w:r w:rsidRPr="0076326A">
        <w:t>8.1 The Agency shall download the list published by the Supervisory Council, including the update of this list on a regular (periodic) basis according to the rule/practice of updating by the licensing authority;</w:t>
      </w:r>
    </w:p>
    <w:p w14:paraId="280F38EF" w14:textId="77777777" w:rsidR="00C61D5B" w:rsidRPr="0076326A" w:rsidRDefault="00C61D5B">
      <w:pPr>
        <w:widowControl w:val="0"/>
        <w:jc w:val="both"/>
      </w:pPr>
    </w:p>
    <w:p w14:paraId="6B07E909" w14:textId="526BADE4" w:rsidR="00C61D5B" w:rsidRPr="0076326A" w:rsidRDefault="006502B3">
      <w:pPr>
        <w:widowControl w:val="0"/>
        <w:ind w:left="567"/>
        <w:jc w:val="both"/>
      </w:pPr>
      <w:r w:rsidRPr="0076326A">
        <w:t xml:space="preserve">8.2 From the list of </w:t>
      </w:r>
      <w:r w:rsidR="00811EDF">
        <w:t>appraisers</w:t>
      </w:r>
      <w:r w:rsidRPr="0076326A">
        <w:t xml:space="preserve"> who express willingness to cooperate, the Agency compiles a list of </w:t>
      </w:r>
      <w:r w:rsidR="001461C0" w:rsidRPr="0076326A">
        <w:t>appraisers</w:t>
      </w:r>
      <w:r w:rsidRPr="0076326A">
        <w:t xml:space="preserve"> and assigns the </w:t>
      </w:r>
      <w:r w:rsidR="001461C0" w:rsidRPr="0076326A">
        <w:t>appraisers</w:t>
      </w:r>
      <w:r w:rsidRPr="0076326A">
        <w:t xml:space="preserve"> among them in alphabetical order and order of engagement. The same principles apply in engaging other expertise. Exceptionally from the rule in this paragraph, the </w:t>
      </w:r>
      <w:r w:rsidR="001461C0" w:rsidRPr="0076326A">
        <w:t>assessment</w:t>
      </w:r>
      <w:r w:rsidRPr="0076326A">
        <w:t xml:space="preserve"> process may be entrusted to a single </w:t>
      </w:r>
      <w:r w:rsidR="001461C0" w:rsidRPr="0076326A">
        <w:t>appraiser</w:t>
      </w:r>
      <w:r w:rsidR="0026354A" w:rsidRPr="0076326A">
        <w:t xml:space="preserve"> </w:t>
      </w:r>
      <w:r w:rsidRPr="0076326A">
        <w:t xml:space="preserve">in cases where the subject of the </w:t>
      </w:r>
      <w:r w:rsidR="001461C0" w:rsidRPr="0076326A">
        <w:t>assessment</w:t>
      </w:r>
      <w:r w:rsidRPr="0076326A">
        <w:t xml:space="preserve"> are parts of the same asset to which there is more than one </w:t>
      </w:r>
      <w:r w:rsidR="001461C0" w:rsidRPr="0076326A">
        <w:t>application</w:t>
      </w:r>
      <w:r w:rsidRPr="0076326A">
        <w:t xml:space="preserve"> and/or assets in the </w:t>
      </w:r>
      <w:r w:rsidR="0026354A" w:rsidRPr="0076326A">
        <w:t>neighborhood</w:t>
      </w:r>
      <w:r w:rsidRPr="0076326A">
        <w:t xml:space="preserve">. Each update of the list with new </w:t>
      </w:r>
      <w:r w:rsidR="001461C0" w:rsidRPr="0076326A">
        <w:t>appraiser</w:t>
      </w:r>
      <w:r w:rsidRPr="0076326A">
        <w:t xml:space="preserve"> names is added at the end of the existing list.</w:t>
      </w:r>
    </w:p>
    <w:p w14:paraId="2983F1A9" w14:textId="77777777" w:rsidR="00C61D5B" w:rsidRPr="0076326A" w:rsidRDefault="00C61D5B">
      <w:pPr>
        <w:widowControl w:val="0"/>
        <w:tabs>
          <w:tab w:val="left" w:pos="-90"/>
        </w:tabs>
        <w:jc w:val="both"/>
      </w:pPr>
    </w:p>
    <w:p w14:paraId="45DAAFBE" w14:textId="77777777" w:rsidR="00C61D5B" w:rsidRPr="0076326A" w:rsidRDefault="00C61D5B">
      <w:pPr>
        <w:widowControl w:val="0"/>
        <w:tabs>
          <w:tab w:val="left" w:pos="-90"/>
        </w:tabs>
        <w:jc w:val="both"/>
      </w:pPr>
    </w:p>
    <w:p w14:paraId="7194F392" w14:textId="77777777" w:rsidR="00C61D5B" w:rsidRPr="0076326A" w:rsidRDefault="006502B3">
      <w:pPr>
        <w:pStyle w:val="P68B1DB1-Heading12"/>
        <w:widowControl w:val="0"/>
      </w:pPr>
      <w:bookmarkStart w:id="10" w:name="_Toc178080108"/>
      <w:r w:rsidRPr="0076326A">
        <w:t>CHAPTER III</w:t>
      </w:r>
      <w:bookmarkEnd w:id="10"/>
    </w:p>
    <w:p w14:paraId="7A51294A" w14:textId="77777777" w:rsidR="00C61D5B" w:rsidRPr="0076326A" w:rsidRDefault="00C61D5B"/>
    <w:p w14:paraId="0E6195F9" w14:textId="329686F0" w:rsidR="00C61D5B" w:rsidRPr="0076326A" w:rsidRDefault="006502B3">
      <w:pPr>
        <w:pStyle w:val="P68B1DB1-Heading14"/>
        <w:widowControl w:val="0"/>
      </w:pPr>
      <w:bookmarkStart w:id="11" w:name="_Toc57975108"/>
      <w:bookmarkStart w:id="12" w:name="_Toc178080109"/>
      <w:r w:rsidRPr="0076326A">
        <w:t>CASE ADMINISTRATION</w:t>
      </w:r>
      <w:bookmarkEnd w:id="11"/>
      <w:bookmarkEnd w:id="12"/>
    </w:p>
    <w:p w14:paraId="68E59C92" w14:textId="47187EDF" w:rsidR="00C61D5B" w:rsidRPr="0076326A" w:rsidRDefault="001461C0">
      <w:pPr>
        <w:pStyle w:val="Heading2"/>
      </w:pPr>
      <w:bookmarkStart w:id="13" w:name="_Toc57975109"/>
      <w:bookmarkStart w:id="14" w:name="_Toc178080110"/>
      <w:r w:rsidRPr="0076326A">
        <w:rPr>
          <w:rStyle w:val="Emphasis"/>
        </w:rPr>
        <w:t>Article</w:t>
      </w:r>
      <w:r w:rsidR="006502B3" w:rsidRPr="0076326A">
        <w:rPr>
          <w:rStyle w:val="Emphasis"/>
        </w:rPr>
        <w:t xml:space="preserve"> </w:t>
      </w:r>
      <w:bookmarkEnd w:id="13"/>
      <w:r w:rsidR="006502B3" w:rsidRPr="0076326A">
        <w:rPr>
          <w:rStyle w:val="Emphasis"/>
        </w:rPr>
        <w:t>7.</w:t>
      </w:r>
      <w:r w:rsidRPr="0076326A">
        <w:rPr>
          <w:rStyle w:val="Emphasis"/>
        </w:rPr>
        <w:t xml:space="preserve"> </w:t>
      </w:r>
      <w:r w:rsidR="006502B3" w:rsidRPr="0076326A">
        <w:rPr>
          <w:rStyle w:val="Emphasis"/>
        </w:rPr>
        <w:t xml:space="preserve">Procedure </w:t>
      </w:r>
      <w:bookmarkStart w:id="15" w:name="_Toc57975110"/>
      <w:r w:rsidR="006502B3" w:rsidRPr="0076326A">
        <w:rPr>
          <w:rStyle w:val="Emphasis"/>
        </w:rPr>
        <w:t>flow</w:t>
      </w:r>
      <w:bookmarkEnd w:id="14"/>
      <w:bookmarkEnd w:id="15"/>
      <w:r w:rsidR="006502B3" w:rsidRPr="0076326A">
        <w:rPr>
          <w:rStyle w:val="Emphasis"/>
        </w:rPr>
        <w:t xml:space="preserve"> </w:t>
      </w:r>
    </w:p>
    <w:p w14:paraId="4BB48EAA" w14:textId="3EC9B416" w:rsidR="00C61D5B" w:rsidRPr="0076326A" w:rsidRDefault="006502B3">
      <w:pPr>
        <w:jc w:val="both"/>
      </w:pPr>
      <w:r w:rsidRPr="0076326A">
        <w:t>1. The initiation of a procedure for the case</w:t>
      </w:r>
      <w:r w:rsidR="001461C0" w:rsidRPr="0076326A">
        <w:t xml:space="preserve"> review</w:t>
      </w:r>
      <w:r w:rsidRPr="0076326A">
        <w:t>, application or asset referred to in any of the paragraphs of Article 4 of this Regulation shall be entitled to propose:</w:t>
      </w:r>
    </w:p>
    <w:p w14:paraId="68D1F2BC" w14:textId="77777777" w:rsidR="00C61D5B" w:rsidRPr="0076326A" w:rsidRDefault="00C61D5B">
      <w:pPr>
        <w:pStyle w:val="ListParagraph"/>
        <w:widowControl w:val="0"/>
        <w:spacing w:after="0" w:line="240" w:lineRule="auto"/>
        <w:contextualSpacing w:val="0"/>
        <w:jc w:val="both"/>
        <w:rPr>
          <w:rFonts w:ascii="Times New Roman" w:hAnsi="Times New Roman"/>
          <w:sz w:val="24"/>
        </w:rPr>
      </w:pPr>
    </w:p>
    <w:p w14:paraId="595A147A" w14:textId="7EFECEDC" w:rsidR="00C61D5B" w:rsidRPr="0076326A" w:rsidRDefault="006502B3">
      <w:pPr>
        <w:pStyle w:val="P68B1DB1-ListParagraph3"/>
        <w:widowControl w:val="0"/>
        <w:spacing w:after="0" w:line="240" w:lineRule="auto"/>
        <w:contextualSpacing w:val="0"/>
        <w:jc w:val="both"/>
      </w:pPr>
      <w:r w:rsidRPr="0076326A">
        <w:t xml:space="preserve">1.1. Any natural and legal entity that has a legal interest in initiating the procedure, whether he/she is the head of household, home or </w:t>
      </w:r>
      <w:r w:rsidR="001461C0" w:rsidRPr="0076326A">
        <w:t>object</w:t>
      </w:r>
      <w:r w:rsidRPr="0076326A">
        <w:t xml:space="preserve"> owner, business or business owner, non-governmental organization, organized civic community or similar, resident or non-resident, who has an interest in initiating the procedure for direct sale with the Agency. </w:t>
      </w:r>
    </w:p>
    <w:p w14:paraId="6FD061A9" w14:textId="77777777" w:rsidR="00C61D5B" w:rsidRPr="0076326A" w:rsidRDefault="00C61D5B">
      <w:pPr>
        <w:pStyle w:val="ListParagraph"/>
        <w:widowControl w:val="0"/>
        <w:spacing w:after="0" w:line="240" w:lineRule="auto"/>
        <w:contextualSpacing w:val="0"/>
        <w:jc w:val="both"/>
        <w:rPr>
          <w:rFonts w:ascii="Times New Roman" w:hAnsi="Times New Roman"/>
          <w:sz w:val="24"/>
        </w:rPr>
      </w:pPr>
    </w:p>
    <w:p w14:paraId="283F8C54" w14:textId="77777777" w:rsidR="00C61D5B" w:rsidRPr="0076326A" w:rsidRDefault="006502B3">
      <w:pPr>
        <w:pStyle w:val="P68B1DB1-ListParagraph3"/>
        <w:widowControl w:val="0"/>
        <w:spacing w:after="0" w:line="240" w:lineRule="auto"/>
        <w:contextualSpacing w:val="0"/>
        <w:jc w:val="both"/>
      </w:pPr>
      <w:r w:rsidRPr="0076326A">
        <w:t>1.2. The initiation of the procedure is also done according to the official duty of the Agency.</w:t>
      </w:r>
    </w:p>
    <w:p w14:paraId="28F736C7" w14:textId="77777777" w:rsidR="00C61D5B" w:rsidRPr="0076326A" w:rsidRDefault="00C61D5B">
      <w:pPr>
        <w:widowControl w:val="0"/>
        <w:tabs>
          <w:tab w:val="left" w:pos="-90"/>
        </w:tabs>
        <w:jc w:val="both"/>
      </w:pPr>
    </w:p>
    <w:p w14:paraId="2EFD35FA" w14:textId="7D6F06E7" w:rsidR="00C61D5B" w:rsidRPr="0076326A" w:rsidRDefault="006502B3">
      <w:pPr>
        <w:pStyle w:val="P68B1DB1-ListParagraph3"/>
        <w:widowControl w:val="0"/>
        <w:numPr>
          <w:ilvl w:val="0"/>
          <w:numId w:val="4"/>
        </w:numPr>
        <w:tabs>
          <w:tab w:val="left" w:pos="-90"/>
        </w:tabs>
        <w:spacing w:after="0" w:line="240" w:lineRule="auto"/>
        <w:jc w:val="both"/>
      </w:pPr>
      <w:r w:rsidRPr="0076326A">
        <w:t xml:space="preserve">The </w:t>
      </w:r>
      <w:r w:rsidR="00F82A0A" w:rsidRPr="0076326A">
        <w:t>review</w:t>
      </w:r>
      <w:r w:rsidRPr="0076326A">
        <w:t xml:space="preserve"> of direct sales </w:t>
      </w:r>
      <w:r w:rsidR="00F82A0A" w:rsidRPr="0076326A">
        <w:t>applications</w:t>
      </w:r>
      <w:r w:rsidRPr="0076326A">
        <w:t xml:space="preserve"> is based on the chronological order according to the date of exercise of the </w:t>
      </w:r>
      <w:r w:rsidR="00F82A0A" w:rsidRPr="0076326A">
        <w:t>application</w:t>
      </w:r>
      <w:r w:rsidRPr="0076326A">
        <w:t xml:space="preserve">. The date of application shall be considered the date of registration in the protocol in the divisions of regional offices or in the </w:t>
      </w:r>
      <w:r w:rsidR="00F82A0A" w:rsidRPr="0076326A">
        <w:t>main</w:t>
      </w:r>
      <w:r w:rsidRPr="0076326A">
        <w:t xml:space="preserve"> offices of the Agency. </w:t>
      </w:r>
    </w:p>
    <w:p w14:paraId="430C8ED0" w14:textId="77777777" w:rsidR="00C61D5B" w:rsidRPr="0076326A" w:rsidRDefault="00C61D5B">
      <w:pPr>
        <w:pStyle w:val="ListParagraph"/>
        <w:widowControl w:val="0"/>
        <w:tabs>
          <w:tab w:val="left" w:pos="-90"/>
        </w:tabs>
        <w:spacing w:after="0" w:line="240" w:lineRule="auto"/>
        <w:ind w:left="360"/>
        <w:jc w:val="both"/>
        <w:rPr>
          <w:rFonts w:ascii="Times New Roman" w:hAnsi="Times New Roman"/>
          <w:sz w:val="24"/>
        </w:rPr>
      </w:pPr>
    </w:p>
    <w:p w14:paraId="53CF96FB" w14:textId="61ABA8FE" w:rsidR="00C61D5B" w:rsidRPr="0076326A" w:rsidRDefault="006502B3">
      <w:pPr>
        <w:pStyle w:val="P68B1DB1-ListParagraph3"/>
        <w:widowControl w:val="0"/>
        <w:numPr>
          <w:ilvl w:val="1"/>
          <w:numId w:val="6"/>
        </w:numPr>
        <w:tabs>
          <w:tab w:val="left" w:pos="-90"/>
          <w:tab w:val="left" w:pos="1134"/>
        </w:tabs>
        <w:spacing w:after="0" w:line="240" w:lineRule="auto"/>
        <w:ind w:hanging="11"/>
        <w:jc w:val="both"/>
      </w:pPr>
      <w:r w:rsidRPr="0076326A">
        <w:t xml:space="preserve">Exceptionally from the rule in this paragraph and with the approval of the Board of Directors, </w:t>
      </w:r>
      <w:r w:rsidR="00F82A0A" w:rsidRPr="0076326A">
        <w:t>applications</w:t>
      </w:r>
      <w:r w:rsidRPr="0076326A">
        <w:t xml:space="preserve"> for direct sales belonging to a residential area shall be </w:t>
      </w:r>
      <w:r w:rsidR="00F82A0A" w:rsidRPr="0076326A">
        <w:t>reviewed</w:t>
      </w:r>
      <w:r w:rsidRPr="0076326A">
        <w:t xml:space="preserve"> at once (without applying chronological order), </w:t>
      </w:r>
      <w:r w:rsidR="00F82A0A" w:rsidRPr="0076326A">
        <w:t>assessed</w:t>
      </w:r>
      <w:r w:rsidRPr="0076326A">
        <w:t xml:space="preserve"> individually on a merit basis. </w:t>
      </w:r>
    </w:p>
    <w:p w14:paraId="5DDFF7B8" w14:textId="77777777" w:rsidR="00C61D5B" w:rsidRPr="0076326A" w:rsidRDefault="00C61D5B">
      <w:pPr>
        <w:widowControl w:val="0"/>
        <w:tabs>
          <w:tab w:val="left" w:pos="-90"/>
        </w:tabs>
        <w:jc w:val="both"/>
      </w:pPr>
    </w:p>
    <w:p w14:paraId="742F3431" w14:textId="683B85AF" w:rsidR="00C61D5B" w:rsidRPr="0076326A" w:rsidRDefault="006502B3">
      <w:pPr>
        <w:pStyle w:val="P68B1DB1-ListParagraph3"/>
        <w:widowControl w:val="0"/>
        <w:numPr>
          <w:ilvl w:val="0"/>
          <w:numId w:val="4"/>
        </w:numPr>
        <w:tabs>
          <w:tab w:val="left" w:pos="-90"/>
        </w:tabs>
        <w:spacing w:after="0" w:line="240" w:lineRule="auto"/>
        <w:jc w:val="both"/>
      </w:pPr>
      <w:r w:rsidRPr="0076326A">
        <w:t xml:space="preserve">The exclusion from the chronological order will also be applied in consideration of the </w:t>
      </w:r>
      <w:r w:rsidR="001461C0" w:rsidRPr="0076326A">
        <w:t>application</w:t>
      </w:r>
      <w:r w:rsidRPr="0076326A">
        <w:t>s that are completed (in order to avoid unnecessary delays and the case</w:t>
      </w:r>
      <w:r w:rsidR="00F82A0A" w:rsidRPr="0076326A">
        <w:t xml:space="preserve"> backlog</w:t>
      </w:r>
      <w:r w:rsidRPr="0076326A">
        <w:t xml:space="preserve">), the </w:t>
      </w:r>
      <w:r w:rsidR="00F82A0A" w:rsidRPr="0076326A">
        <w:t>applications</w:t>
      </w:r>
      <w:r w:rsidRPr="0076326A">
        <w:t xml:space="preserve"> proposed with priority by the Executive Director with justification and those </w:t>
      </w:r>
      <w:r w:rsidR="001461C0" w:rsidRPr="0076326A">
        <w:t>application</w:t>
      </w:r>
      <w:r w:rsidRPr="0076326A">
        <w:t>s (</w:t>
      </w:r>
      <w:r w:rsidR="00F82A0A" w:rsidRPr="0076326A">
        <w:t>claims</w:t>
      </w:r>
      <w:r w:rsidRPr="0076326A">
        <w:t xml:space="preserve">) or assets of those enterprises which due to any asset of a specific nature cannot be subject to the liquidation process in effective time as well as the </w:t>
      </w:r>
      <w:r w:rsidR="001461C0" w:rsidRPr="0076326A">
        <w:t>application</w:t>
      </w:r>
      <w:r w:rsidRPr="0076326A">
        <w:t>s that are simultaneously evidenced as disputes at the Special Chamber and for which the procedure for the purposes of amicable settlement between the disputing parties is suspended.</w:t>
      </w:r>
    </w:p>
    <w:p w14:paraId="51F240A6" w14:textId="77777777" w:rsidR="00C61D5B" w:rsidRPr="0076326A" w:rsidRDefault="00C61D5B">
      <w:pPr>
        <w:widowControl w:val="0"/>
        <w:tabs>
          <w:tab w:val="left" w:pos="-90"/>
        </w:tabs>
        <w:jc w:val="both"/>
      </w:pPr>
    </w:p>
    <w:p w14:paraId="55A6FC17" w14:textId="77777777" w:rsidR="00C61D5B" w:rsidRPr="0076326A" w:rsidRDefault="006502B3">
      <w:pPr>
        <w:pStyle w:val="P68B1DB1-ListParagraph3"/>
        <w:widowControl w:val="0"/>
        <w:numPr>
          <w:ilvl w:val="0"/>
          <w:numId w:val="4"/>
        </w:numPr>
        <w:tabs>
          <w:tab w:val="left" w:pos="-90"/>
        </w:tabs>
        <w:spacing w:after="0" w:line="240" w:lineRule="auto"/>
        <w:jc w:val="both"/>
      </w:pPr>
      <w:r w:rsidRPr="0076326A">
        <w:t xml:space="preserve">The direct sales division preliminarily concludes: </w:t>
      </w:r>
    </w:p>
    <w:p w14:paraId="0221EBC1" w14:textId="77777777" w:rsidR="00C61D5B" w:rsidRPr="0076326A" w:rsidRDefault="00C61D5B">
      <w:pPr>
        <w:widowControl w:val="0"/>
        <w:tabs>
          <w:tab w:val="left" w:pos="-90"/>
        </w:tabs>
        <w:jc w:val="both"/>
      </w:pPr>
    </w:p>
    <w:p w14:paraId="6A5E0614" w14:textId="3F13CD9E" w:rsidR="00C61D5B" w:rsidRPr="0076326A" w:rsidRDefault="006502B3">
      <w:pPr>
        <w:pStyle w:val="P68B1DB1-ListParagraph3"/>
        <w:widowControl w:val="0"/>
        <w:numPr>
          <w:ilvl w:val="1"/>
          <w:numId w:val="7"/>
        </w:numPr>
        <w:tabs>
          <w:tab w:val="left" w:pos="-90"/>
        </w:tabs>
        <w:spacing w:after="0" w:line="240" w:lineRule="auto"/>
        <w:jc w:val="both"/>
      </w:pPr>
      <w:r w:rsidRPr="0076326A">
        <w:t xml:space="preserve">If the </w:t>
      </w:r>
      <w:r w:rsidR="00F82A0A" w:rsidRPr="0076326A">
        <w:t>tangible</w:t>
      </w:r>
      <w:r w:rsidRPr="0076326A">
        <w:t xml:space="preserve"> asset subject to the </w:t>
      </w:r>
      <w:r w:rsidR="001461C0" w:rsidRPr="0076326A">
        <w:t>application</w:t>
      </w:r>
      <w:r w:rsidRPr="0076326A">
        <w:t xml:space="preserve"> has asset elements of a specific character; </w:t>
      </w:r>
    </w:p>
    <w:p w14:paraId="341C2B99" w14:textId="77777777" w:rsidR="00C61D5B" w:rsidRPr="0076326A" w:rsidRDefault="00C61D5B">
      <w:pPr>
        <w:pStyle w:val="ListParagraph"/>
        <w:widowControl w:val="0"/>
        <w:tabs>
          <w:tab w:val="left" w:pos="-90"/>
        </w:tabs>
        <w:spacing w:after="0" w:line="240" w:lineRule="auto"/>
        <w:ind w:left="1080"/>
        <w:jc w:val="both"/>
        <w:rPr>
          <w:rFonts w:ascii="Times New Roman" w:hAnsi="Times New Roman"/>
          <w:sz w:val="24"/>
        </w:rPr>
      </w:pPr>
    </w:p>
    <w:p w14:paraId="37C16081" w14:textId="6FA2282E" w:rsidR="00C61D5B" w:rsidRPr="0076326A" w:rsidRDefault="006502B3">
      <w:pPr>
        <w:pStyle w:val="P68B1DB1-ListParagraph3"/>
        <w:widowControl w:val="0"/>
        <w:numPr>
          <w:ilvl w:val="1"/>
          <w:numId w:val="7"/>
        </w:numPr>
        <w:tabs>
          <w:tab w:val="left" w:pos="-90"/>
        </w:tabs>
        <w:spacing w:after="0" w:line="240" w:lineRule="auto"/>
        <w:jc w:val="both"/>
      </w:pPr>
      <w:r w:rsidRPr="0076326A">
        <w:t xml:space="preserve">If the </w:t>
      </w:r>
      <w:r w:rsidR="001461C0" w:rsidRPr="0076326A">
        <w:t>application</w:t>
      </w:r>
      <w:r w:rsidRPr="0076326A">
        <w:t xml:space="preserve"> or the </w:t>
      </w:r>
      <w:r w:rsidR="00F82A0A" w:rsidRPr="0076326A">
        <w:t>tangible</w:t>
      </w:r>
      <w:r w:rsidRPr="0076326A">
        <w:t xml:space="preserve"> asset does not have asset elements of a specific character, the </w:t>
      </w:r>
      <w:r w:rsidR="001461C0" w:rsidRPr="0076326A">
        <w:t>application</w:t>
      </w:r>
      <w:r w:rsidRPr="0076326A">
        <w:t xml:space="preserve">s together with the supporting evidence and recommendations shall be sent to the Board for approval. After approval of the list of rejected </w:t>
      </w:r>
      <w:r w:rsidR="00811EDF" w:rsidRPr="0076326A">
        <w:t>applications which</w:t>
      </w:r>
      <w:r w:rsidRPr="0076326A">
        <w:t xml:space="preserve"> do not have elements of the asset of a specific character, the Direct S</w:t>
      </w:r>
      <w:r w:rsidR="00F82A0A" w:rsidRPr="0076326A">
        <w:t>ales</w:t>
      </w:r>
      <w:r w:rsidRPr="0076326A">
        <w:t xml:space="preserve"> Division notifies the </w:t>
      </w:r>
      <w:r w:rsidR="00811EDF" w:rsidRPr="0076326A">
        <w:t>Applicant in</w:t>
      </w:r>
      <w:r w:rsidRPr="0076326A">
        <w:t xml:space="preserve"> writing about the rejection of the </w:t>
      </w:r>
      <w:r w:rsidR="00F82A0A" w:rsidRPr="0076326A">
        <w:t>application</w:t>
      </w:r>
      <w:r w:rsidRPr="0076326A">
        <w:t>.</w:t>
      </w:r>
    </w:p>
    <w:p w14:paraId="109FF920" w14:textId="77777777" w:rsidR="00C61D5B" w:rsidRPr="0076326A" w:rsidRDefault="00C61D5B">
      <w:pPr>
        <w:widowControl w:val="0"/>
        <w:tabs>
          <w:tab w:val="left" w:pos="-90"/>
        </w:tabs>
        <w:jc w:val="both"/>
      </w:pPr>
    </w:p>
    <w:p w14:paraId="6425064E" w14:textId="21CC5321" w:rsidR="00C61D5B" w:rsidRPr="0076326A" w:rsidRDefault="006502B3">
      <w:pPr>
        <w:widowControl w:val="0"/>
        <w:tabs>
          <w:tab w:val="left" w:pos="-90"/>
        </w:tabs>
        <w:jc w:val="both"/>
      </w:pPr>
      <w:r w:rsidRPr="0076326A">
        <w:t xml:space="preserve">5. After the preliminary </w:t>
      </w:r>
      <w:r w:rsidR="000A4958" w:rsidRPr="0076326A">
        <w:t>review</w:t>
      </w:r>
      <w:r w:rsidRPr="0076326A">
        <w:t xml:space="preserve">, if the </w:t>
      </w:r>
      <w:r w:rsidR="000A4958" w:rsidRPr="0076326A">
        <w:t>tangible</w:t>
      </w:r>
      <w:r w:rsidRPr="0076326A">
        <w:t xml:space="preserve"> asset subject to the </w:t>
      </w:r>
      <w:r w:rsidR="000A4958" w:rsidRPr="0076326A">
        <w:t>application</w:t>
      </w:r>
      <w:r w:rsidRPr="0076326A">
        <w:t xml:space="preserve"> has elements of the asset of a specific character under Article 4 of this Regulation, the </w:t>
      </w:r>
      <w:r w:rsidR="000A4958" w:rsidRPr="0076326A">
        <w:t>application</w:t>
      </w:r>
      <w:r w:rsidRPr="0076326A">
        <w:t xml:space="preserve">, together with the accompanying evidence, </w:t>
      </w:r>
      <w:r w:rsidR="000A4958" w:rsidRPr="0076326A">
        <w:t>is</w:t>
      </w:r>
      <w:r w:rsidRPr="0076326A">
        <w:t xml:space="preserve"> forwarded to the Liquidation Authority of the respective </w:t>
      </w:r>
      <w:r w:rsidR="000A4958" w:rsidRPr="0076326A">
        <w:t>SOE</w:t>
      </w:r>
      <w:r w:rsidRPr="0076326A">
        <w:t>, whose Chairman is obliged to reply within 10 (ten) calendar days in writing/e-mail giving consent that the asset qualifies as an asset of a specific character and has the basis for initiating the direct sale procedure as provided for in Article 18.1.4, in conjunction with Article 27 of the Annex to the Law on Privatization Agency of Kosovo. For specific cases, the L</w:t>
      </w:r>
      <w:r w:rsidR="000A4958" w:rsidRPr="0076326A">
        <w:t>A</w:t>
      </w:r>
      <w:r w:rsidRPr="0076326A">
        <w:t xml:space="preserve"> Chairperson may postpone for another 5 calendar days, in cases where it takes time to respond due to circumstances and time. In case of non-consent, then the Liquidation Authority should give concrete recommendations for the treatment of the specific asset.</w:t>
      </w:r>
      <w:r w:rsidR="000A4958" w:rsidRPr="0076326A">
        <w:t xml:space="preserve"> </w:t>
      </w:r>
    </w:p>
    <w:p w14:paraId="7B6FDBB0" w14:textId="77777777" w:rsidR="00C61D5B" w:rsidRPr="0076326A" w:rsidRDefault="00C61D5B">
      <w:pPr>
        <w:widowControl w:val="0"/>
        <w:tabs>
          <w:tab w:val="left" w:pos="-90"/>
        </w:tabs>
        <w:jc w:val="both"/>
      </w:pPr>
    </w:p>
    <w:p w14:paraId="0D4BEAB9" w14:textId="325C496B" w:rsidR="00C61D5B" w:rsidRPr="0076326A" w:rsidRDefault="006502B3">
      <w:pPr>
        <w:tabs>
          <w:tab w:val="left" w:pos="-90"/>
        </w:tabs>
        <w:jc w:val="both"/>
      </w:pPr>
      <w:r w:rsidRPr="0076326A">
        <w:t xml:space="preserve">6. When it is ascertained that the </w:t>
      </w:r>
      <w:r w:rsidR="000A4958" w:rsidRPr="0076326A">
        <w:t>tangible</w:t>
      </w:r>
      <w:r w:rsidRPr="0076326A">
        <w:t xml:space="preserve"> asset qualifies as an asset of a specific character in accordance with sub-paragraph 4.4.1 of this Article and for the same there is a legal </w:t>
      </w:r>
      <w:r w:rsidR="000A4958" w:rsidRPr="0076326A">
        <w:t>ground</w:t>
      </w:r>
      <w:r w:rsidRPr="0076326A">
        <w:t xml:space="preserve"> for initiating the procedure, the preparation of the Recommendation Report which is drafted by the Division for direct sale (Head, </w:t>
      </w:r>
      <w:r w:rsidR="000A4958" w:rsidRPr="0076326A">
        <w:t xml:space="preserve"> and </w:t>
      </w:r>
      <w:r w:rsidRPr="0076326A">
        <w:t xml:space="preserve">two (2) division officials) and after verification by the Director of the Asset Realization and Distribution Department and by the Deputy Executive Director and signed by the Executive Director. </w:t>
      </w:r>
      <w:r w:rsidR="00DA5480" w:rsidRPr="0076326A">
        <w:t>In the event of a dissenting opinion by the management, comments are provided in the report, and the same report, signed with the dissenting opinions, is submitted to the Agency’s Board of Directors for decision-making.</w:t>
      </w:r>
      <w:r w:rsidRPr="0076326A">
        <w:t xml:space="preserve"> </w:t>
      </w:r>
    </w:p>
    <w:p w14:paraId="34787162" w14:textId="77777777" w:rsidR="00C61D5B" w:rsidRPr="0076326A" w:rsidRDefault="00C61D5B">
      <w:pPr>
        <w:tabs>
          <w:tab w:val="left" w:pos="-90"/>
        </w:tabs>
        <w:jc w:val="both"/>
      </w:pPr>
    </w:p>
    <w:p w14:paraId="0BA27C98" w14:textId="77777777" w:rsidR="00C61D5B" w:rsidRPr="0076326A" w:rsidRDefault="006502B3">
      <w:pPr>
        <w:tabs>
          <w:tab w:val="left" w:pos="-90"/>
        </w:tabs>
        <w:jc w:val="both"/>
      </w:pPr>
      <w:r w:rsidRPr="0076326A">
        <w:t>7. With the approval of the Recommendation Report by the Board of Directors of the Agency</w:t>
      </w:r>
    </w:p>
    <w:p w14:paraId="73928B56" w14:textId="77777777" w:rsidR="00C61D5B" w:rsidRPr="0076326A" w:rsidRDefault="006502B3">
      <w:pPr>
        <w:tabs>
          <w:tab w:val="left" w:pos="-90"/>
        </w:tabs>
        <w:jc w:val="both"/>
      </w:pPr>
      <w:r w:rsidRPr="0076326A">
        <w:t xml:space="preserve"> </w:t>
      </w:r>
    </w:p>
    <w:p w14:paraId="57F86451" w14:textId="59C2C795" w:rsidR="00C61D5B" w:rsidRPr="0076326A" w:rsidRDefault="006502B3">
      <w:pPr>
        <w:tabs>
          <w:tab w:val="left" w:pos="-90"/>
        </w:tabs>
        <w:ind w:left="567"/>
        <w:jc w:val="both"/>
      </w:pPr>
      <w:r w:rsidRPr="0076326A">
        <w:t xml:space="preserve">7.1 The initiation of </w:t>
      </w:r>
      <w:r w:rsidR="00DA5480" w:rsidRPr="0076326A">
        <w:t>application</w:t>
      </w:r>
      <w:r w:rsidRPr="0076326A">
        <w:t xml:space="preserve"> for direct sale of a given asset is approved;</w:t>
      </w:r>
    </w:p>
    <w:p w14:paraId="6F2D5DDA" w14:textId="77777777" w:rsidR="00C61D5B" w:rsidRPr="0076326A" w:rsidRDefault="00C61D5B">
      <w:pPr>
        <w:widowControl w:val="0"/>
        <w:tabs>
          <w:tab w:val="left" w:pos="-90"/>
        </w:tabs>
        <w:ind w:left="567"/>
        <w:jc w:val="both"/>
      </w:pPr>
    </w:p>
    <w:p w14:paraId="3A7659A6" w14:textId="77777777" w:rsidR="00C61D5B" w:rsidRPr="0076326A" w:rsidRDefault="006502B3">
      <w:pPr>
        <w:ind w:left="567"/>
        <w:jc w:val="both"/>
      </w:pPr>
      <w:r w:rsidRPr="0076326A">
        <w:t>7.2. The party is informed in writing about the decision of the Board of Directors to approve the application and allow the initiation of the direct sale procedure;</w:t>
      </w:r>
    </w:p>
    <w:p w14:paraId="695A0D0B" w14:textId="77777777" w:rsidR="00C61D5B" w:rsidRPr="0076326A" w:rsidRDefault="00C61D5B">
      <w:pPr>
        <w:ind w:left="567"/>
        <w:jc w:val="both"/>
      </w:pPr>
    </w:p>
    <w:p w14:paraId="3EB353BC" w14:textId="4F93EDA3" w:rsidR="00C61D5B" w:rsidRPr="0076326A" w:rsidRDefault="006502B3">
      <w:pPr>
        <w:ind w:left="567"/>
        <w:jc w:val="both"/>
      </w:pPr>
      <w:r w:rsidRPr="0076326A">
        <w:t>7.3 All actions related to the value of the asset are taken at the time of approval by the Board and the party is notified of the value and the parcel</w:t>
      </w:r>
      <w:r w:rsidR="00DA5480" w:rsidRPr="0076326A">
        <w:t>ing</w:t>
      </w:r>
      <w:r w:rsidRPr="0076326A">
        <w:t xml:space="preserve"> procedure is initiated according to Article 6.2 of this Regulation.</w:t>
      </w:r>
    </w:p>
    <w:p w14:paraId="00A02CFD" w14:textId="77777777" w:rsidR="00C61D5B" w:rsidRPr="0076326A" w:rsidRDefault="00C61D5B">
      <w:pPr>
        <w:ind w:left="567"/>
        <w:jc w:val="both"/>
      </w:pPr>
    </w:p>
    <w:p w14:paraId="1BEAA9A6" w14:textId="77777777" w:rsidR="00C61D5B" w:rsidRPr="0076326A" w:rsidRDefault="006502B3">
      <w:pPr>
        <w:ind w:left="567"/>
        <w:jc w:val="both"/>
      </w:pPr>
      <w:r w:rsidRPr="0076326A">
        <w:t>7.4 The final report is prepared only when the procedures of Article 7.3 are completed and the party declares on the value.</w:t>
      </w:r>
    </w:p>
    <w:p w14:paraId="147B0094" w14:textId="77777777" w:rsidR="00C61D5B" w:rsidRPr="0076326A" w:rsidRDefault="00C61D5B">
      <w:pPr>
        <w:jc w:val="both"/>
      </w:pPr>
    </w:p>
    <w:p w14:paraId="4DD1E061" w14:textId="23AD1370" w:rsidR="00C61D5B" w:rsidRPr="0076326A" w:rsidRDefault="006502B3">
      <w:pPr>
        <w:widowControl w:val="0"/>
        <w:jc w:val="both"/>
      </w:pPr>
      <w:r w:rsidRPr="0076326A">
        <w:t xml:space="preserve">8. The case files contain the completed </w:t>
      </w:r>
      <w:r w:rsidR="001461C0" w:rsidRPr="0076326A">
        <w:t>application</w:t>
      </w:r>
      <w:r w:rsidRPr="0076326A">
        <w:t xml:space="preserve"> form, the proprietary certificate, the copy of the updated plan in the last six months, the updated orthophoto and photo from the </w:t>
      </w:r>
      <w:r w:rsidR="00DA5480" w:rsidRPr="0076326A">
        <w:t>site</w:t>
      </w:r>
      <w:r w:rsidRPr="0076326A">
        <w:t xml:space="preserve">, the identity of the interested party, the geodetic expertise and other relevant documents related to the </w:t>
      </w:r>
      <w:r w:rsidR="001461C0" w:rsidRPr="0076326A">
        <w:t>application</w:t>
      </w:r>
      <w:r w:rsidRPr="0076326A">
        <w:t>s.</w:t>
      </w:r>
    </w:p>
    <w:p w14:paraId="0799CAB0" w14:textId="77777777" w:rsidR="00C61D5B" w:rsidRPr="0076326A" w:rsidRDefault="00C61D5B">
      <w:pPr>
        <w:widowControl w:val="0"/>
        <w:tabs>
          <w:tab w:val="left" w:pos="-90"/>
        </w:tabs>
        <w:jc w:val="both"/>
      </w:pPr>
    </w:p>
    <w:p w14:paraId="32016AD9" w14:textId="460296AB" w:rsidR="00C61D5B" w:rsidRPr="0076326A" w:rsidRDefault="006502B3">
      <w:pPr>
        <w:widowControl w:val="0"/>
        <w:tabs>
          <w:tab w:val="left" w:pos="-90"/>
        </w:tabs>
        <w:jc w:val="both"/>
      </w:pPr>
      <w:r w:rsidRPr="0076326A">
        <w:t xml:space="preserve">9. The Agency has the right at any time during the procedure to request from the </w:t>
      </w:r>
      <w:r w:rsidR="00811EDF" w:rsidRPr="0076326A">
        <w:t>parties’</w:t>
      </w:r>
      <w:r w:rsidRPr="0076326A">
        <w:t xml:space="preserve"> evidence, documents, explanations or evidence of a relevant character, as well as to investigate the relevant data and evidence available in the archive of the SO</w:t>
      </w:r>
      <w:r w:rsidR="00DA5480" w:rsidRPr="0076326A">
        <w:t>E</w:t>
      </w:r>
      <w:r w:rsidRPr="0076326A">
        <w:t>.</w:t>
      </w:r>
    </w:p>
    <w:p w14:paraId="7B6CE769" w14:textId="77777777" w:rsidR="00C61D5B" w:rsidRPr="0076326A" w:rsidRDefault="00C61D5B">
      <w:pPr>
        <w:widowControl w:val="0"/>
        <w:tabs>
          <w:tab w:val="left" w:pos="-90"/>
        </w:tabs>
        <w:jc w:val="both"/>
      </w:pPr>
    </w:p>
    <w:p w14:paraId="1BF6AC85" w14:textId="3330655A" w:rsidR="00C61D5B" w:rsidRPr="0076326A" w:rsidRDefault="006502B3">
      <w:pPr>
        <w:widowControl w:val="0"/>
        <w:tabs>
          <w:tab w:val="left" w:pos="-90"/>
        </w:tabs>
        <w:jc w:val="both"/>
      </w:pPr>
      <w:r w:rsidRPr="0076326A">
        <w:t xml:space="preserve">10. The Division for Direct Sales verifies the data of the </w:t>
      </w:r>
      <w:r w:rsidR="00DA5480" w:rsidRPr="0076326A">
        <w:t>tangible</w:t>
      </w:r>
      <w:r w:rsidRPr="0076326A">
        <w:t xml:space="preserve"> asset, compares the factual situation with the formal situation according to the cadastral records, analyzes the expertise of geodesy experts (textual and graphical data) and other eventual analysis, expresses its professional findings from the framework of its competencies. Parcel authorizations are signed by the Executive Director</w:t>
      </w:r>
    </w:p>
    <w:p w14:paraId="61452A14" w14:textId="77777777" w:rsidR="00C61D5B" w:rsidRPr="0076326A" w:rsidRDefault="00C61D5B">
      <w:pPr>
        <w:widowControl w:val="0"/>
        <w:tabs>
          <w:tab w:val="left" w:pos="-90"/>
        </w:tabs>
        <w:jc w:val="both"/>
      </w:pPr>
    </w:p>
    <w:p w14:paraId="356C3136" w14:textId="03FBF832" w:rsidR="00C61D5B" w:rsidRPr="0076326A" w:rsidRDefault="006502B3">
      <w:pPr>
        <w:widowControl w:val="0"/>
        <w:tabs>
          <w:tab w:val="left" w:pos="-90"/>
        </w:tabs>
        <w:jc w:val="both"/>
      </w:pPr>
      <w:r w:rsidRPr="0076326A">
        <w:t xml:space="preserve">11. The Agency reserves </w:t>
      </w:r>
      <w:r w:rsidR="00DA5480" w:rsidRPr="0076326A">
        <w:t>the</w:t>
      </w:r>
      <w:r w:rsidRPr="0076326A">
        <w:t xml:space="preserve"> right, at all times, to parcel the p</w:t>
      </w:r>
      <w:r w:rsidR="00DA5480" w:rsidRPr="0076326A">
        <w:t>lot</w:t>
      </w:r>
      <w:r w:rsidRPr="0076326A">
        <w:t xml:space="preserve"> which is the object of the </w:t>
      </w:r>
      <w:r w:rsidR="00DA5480" w:rsidRPr="0076326A">
        <w:t>application</w:t>
      </w:r>
      <w:r w:rsidRPr="0076326A">
        <w:t>, regardless of the surface area requested by the Applicant.</w:t>
      </w:r>
    </w:p>
    <w:p w14:paraId="12A8A655" w14:textId="77777777" w:rsidR="00C61D5B" w:rsidRPr="0076326A" w:rsidRDefault="00C61D5B">
      <w:pPr>
        <w:widowControl w:val="0"/>
        <w:tabs>
          <w:tab w:val="left" w:pos="-90"/>
        </w:tabs>
        <w:jc w:val="both"/>
      </w:pPr>
    </w:p>
    <w:p w14:paraId="6B01C9D1" w14:textId="6C913789" w:rsidR="00C61D5B" w:rsidRPr="0076326A" w:rsidRDefault="006502B3">
      <w:pPr>
        <w:tabs>
          <w:tab w:val="left" w:pos="-90"/>
        </w:tabs>
        <w:jc w:val="both"/>
      </w:pPr>
      <w:r w:rsidRPr="0076326A">
        <w:t>12. At any stage of the procedure when this is deemed necessary, the Direct S</w:t>
      </w:r>
      <w:r w:rsidR="00DA5480" w:rsidRPr="0076326A">
        <w:t>ales</w:t>
      </w:r>
      <w:r w:rsidRPr="0076326A">
        <w:t xml:space="preserve"> Division has the right to hold a hearing with the party or his/her authorized person, in which case the essential elements of the hearing are evidenced in the minutes signed by the </w:t>
      </w:r>
      <w:r w:rsidR="00DA5480" w:rsidRPr="0076326A">
        <w:t>Chair</w:t>
      </w:r>
      <w:r w:rsidRPr="0076326A">
        <w:t xml:space="preserve"> of the hearing, the review officer and the party or its authorized person. The </w:t>
      </w:r>
      <w:r w:rsidR="00DA5480" w:rsidRPr="0076326A">
        <w:t>Chair</w:t>
      </w:r>
      <w:r w:rsidRPr="0076326A">
        <w:t xml:space="preserve"> of the session takes care in time for the presence of the party or his/her eventual authorized person, the eventual presence of the necessary experts from the respective fields and eventually the necessary presence of any other member of the staff of the Agency.</w:t>
      </w:r>
    </w:p>
    <w:p w14:paraId="3EA846F2" w14:textId="77777777" w:rsidR="00C61D5B" w:rsidRPr="0076326A" w:rsidRDefault="00C61D5B">
      <w:pPr>
        <w:widowControl w:val="0"/>
        <w:tabs>
          <w:tab w:val="left" w:pos="-90"/>
        </w:tabs>
        <w:jc w:val="both"/>
      </w:pPr>
    </w:p>
    <w:p w14:paraId="58B67AAB" w14:textId="332C042C" w:rsidR="00C61D5B" w:rsidRPr="0076326A" w:rsidRDefault="006502B3">
      <w:pPr>
        <w:jc w:val="both"/>
      </w:pPr>
      <w:r w:rsidRPr="0076326A">
        <w:t>13. After the approval of the Final Report, the payment procedure is initiated and the final contract with the parties is concluded.</w:t>
      </w:r>
    </w:p>
    <w:p w14:paraId="56B29EF3" w14:textId="77777777" w:rsidR="00C61D5B" w:rsidRPr="0076326A" w:rsidRDefault="00C61D5B">
      <w:pPr>
        <w:jc w:val="both"/>
      </w:pPr>
    </w:p>
    <w:p w14:paraId="6B8CDA45" w14:textId="77777777" w:rsidR="00C61D5B" w:rsidRPr="0076326A" w:rsidRDefault="00C61D5B">
      <w:pPr>
        <w:tabs>
          <w:tab w:val="left" w:pos="-90"/>
        </w:tabs>
        <w:jc w:val="both"/>
      </w:pPr>
    </w:p>
    <w:p w14:paraId="159E7557" w14:textId="77242FA1" w:rsidR="00C61D5B" w:rsidRPr="0076326A" w:rsidRDefault="006502B3">
      <w:pPr>
        <w:pStyle w:val="Heading2"/>
        <w:rPr>
          <w:rStyle w:val="Emphasis"/>
          <w:b/>
        </w:rPr>
      </w:pPr>
      <w:bookmarkStart w:id="16" w:name="_Toc178080111"/>
      <w:r w:rsidRPr="0076326A">
        <w:rPr>
          <w:rStyle w:val="Emphasis"/>
          <w:b/>
        </w:rPr>
        <w:t>Article 8</w:t>
      </w:r>
      <w:r w:rsidR="00811EDF">
        <w:rPr>
          <w:rStyle w:val="Emphasis"/>
          <w:b/>
        </w:rPr>
        <w:t>.</w:t>
      </w:r>
      <w:r w:rsidRPr="0076326A">
        <w:rPr>
          <w:rStyle w:val="Emphasis"/>
          <w:b/>
        </w:rPr>
        <w:t xml:space="preserve"> Asset classification for the purpose of </w:t>
      </w:r>
      <w:r w:rsidR="00292F1B" w:rsidRPr="0076326A">
        <w:rPr>
          <w:rStyle w:val="Emphasis"/>
          <w:b/>
        </w:rPr>
        <w:t>reaching the</w:t>
      </w:r>
      <w:r w:rsidRPr="0076326A">
        <w:rPr>
          <w:rStyle w:val="Emphasis"/>
          <w:b/>
        </w:rPr>
        <w:t xml:space="preserve"> value</w:t>
      </w:r>
      <w:bookmarkEnd w:id="16"/>
    </w:p>
    <w:p w14:paraId="7B085036" w14:textId="77777777" w:rsidR="00C61D5B" w:rsidRPr="0076326A" w:rsidRDefault="00C61D5B">
      <w:pPr>
        <w:autoSpaceDE w:val="0"/>
        <w:autoSpaceDN w:val="0"/>
        <w:adjustRightInd w:val="0"/>
        <w:jc w:val="center"/>
        <w:rPr>
          <w:b/>
        </w:rPr>
      </w:pPr>
    </w:p>
    <w:p w14:paraId="08FA1E02" w14:textId="277D923E" w:rsidR="00C61D5B" w:rsidRPr="0076326A" w:rsidRDefault="006502B3">
      <w:pPr>
        <w:autoSpaceDE w:val="0"/>
        <w:autoSpaceDN w:val="0"/>
        <w:adjustRightInd w:val="0"/>
        <w:jc w:val="both"/>
      </w:pPr>
      <w:bookmarkStart w:id="17" w:name="_Hlk172280398"/>
      <w:r w:rsidRPr="0076326A">
        <w:t>8.1 Actual use serves as the basis for the classification of certain assets and/or parts of their assets for the purpose of reaching</w:t>
      </w:r>
      <w:r w:rsidR="00292F1B" w:rsidRPr="0076326A">
        <w:t xml:space="preserve"> the</w:t>
      </w:r>
      <w:r w:rsidRPr="0076326A">
        <w:t xml:space="preserve"> value under the provisions of this Regulation shall be applied in accordance with the principles of classification of immovable property into agricultural, forestry, </w:t>
      </w:r>
      <w:r w:rsidRPr="0076326A">
        <w:lastRenderedPageBreak/>
        <w:t xml:space="preserve">residential, commercial and industrial property, as applied by the Ministry of Finance/Property Tax Department, for the purposes of applying real estate tax. In the absence of any of the above classifications of Article 3.4, the most approximate classification according to the actual use is applied which is determined according to the proposal of the Division in the decision of the Board on the recommendation report. </w:t>
      </w:r>
    </w:p>
    <w:p w14:paraId="7E5DE5E6" w14:textId="77777777" w:rsidR="00C61D5B" w:rsidRPr="0076326A" w:rsidRDefault="00C61D5B">
      <w:pPr>
        <w:autoSpaceDE w:val="0"/>
        <w:autoSpaceDN w:val="0"/>
        <w:adjustRightInd w:val="0"/>
        <w:jc w:val="both"/>
      </w:pPr>
    </w:p>
    <w:p w14:paraId="7349AB14" w14:textId="58190601" w:rsidR="00C61D5B" w:rsidRPr="0076326A" w:rsidRDefault="006502B3">
      <w:pPr>
        <w:autoSpaceDE w:val="0"/>
        <w:autoSpaceDN w:val="0"/>
        <w:adjustRightInd w:val="0"/>
        <w:jc w:val="both"/>
      </w:pPr>
      <w:r w:rsidRPr="0076326A">
        <w:t xml:space="preserve">8.2 In cases where there is no actual </w:t>
      </w:r>
      <w:r w:rsidR="00292F1B" w:rsidRPr="0076326A">
        <w:t>use</w:t>
      </w:r>
      <w:r w:rsidRPr="0076326A">
        <w:t xml:space="preserve"> as the parcel may be vacant, then </w:t>
      </w:r>
      <w:r w:rsidR="00292F1B" w:rsidRPr="0076326A">
        <w:t xml:space="preserve">is used the use </w:t>
      </w:r>
      <w:r w:rsidRPr="0076326A">
        <w:t>that is physically possible, legally permissible and financially foreseeable (possible) is used.</w:t>
      </w:r>
    </w:p>
    <w:p w14:paraId="6C350849" w14:textId="77777777" w:rsidR="00C61D5B" w:rsidRPr="0076326A" w:rsidRDefault="00C61D5B">
      <w:pPr>
        <w:autoSpaceDE w:val="0"/>
        <w:autoSpaceDN w:val="0"/>
        <w:adjustRightInd w:val="0"/>
        <w:jc w:val="both"/>
      </w:pPr>
    </w:p>
    <w:p w14:paraId="498BD99F" w14:textId="77777777" w:rsidR="00C61D5B" w:rsidRPr="0076326A" w:rsidRDefault="00C61D5B">
      <w:pPr>
        <w:autoSpaceDE w:val="0"/>
        <w:autoSpaceDN w:val="0"/>
        <w:adjustRightInd w:val="0"/>
        <w:jc w:val="both"/>
      </w:pPr>
    </w:p>
    <w:p w14:paraId="15288168" w14:textId="0C736383" w:rsidR="00C61D5B" w:rsidRPr="0076326A" w:rsidRDefault="006502B3">
      <w:pPr>
        <w:pStyle w:val="Heading2"/>
        <w:rPr>
          <w:rStyle w:val="Emphasis"/>
          <w:b/>
        </w:rPr>
      </w:pPr>
      <w:bookmarkStart w:id="18" w:name="_Toc178080112"/>
      <w:r w:rsidRPr="0076326A">
        <w:rPr>
          <w:rStyle w:val="Emphasis"/>
          <w:b/>
        </w:rPr>
        <w:t>Article 9</w:t>
      </w:r>
      <w:r w:rsidR="00811EDF">
        <w:rPr>
          <w:rStyle w:val="Emphasis"/>
          <w:b/>
        </w:rPr>
        <w:t>.</w:t>
      </w:r>
      <w:r w:rsidRPr="0076326A">
        <w:rPr>
          <w:rStyle w:val="Emphasis"/>
          <w:b/>
        </w:rPr>
        <w:t xml:space="preserve"> Managing the Value-</w:t>
      </w:r>
      <w:r w:rsidR="00811EDF">
        <w:rPr>
          <w:rStyle w:val="Emphasis"/>
          <w:b/>
        </w:rPr>
        <w:t>Reaching</w:t>
      </w:r>
      <w:r w:rsidRPr="0076326A">
        <w:rPr>
          <w:rStyle w:val="Emphasis"/>
          <w:b/>
        </w:rPr>
        <w:t xml:space="preserve"> Process</w:t>
      </w:r>
      <w:bookmarkEnd w:id="18"/>
      <w:r w:rsidRPr="0076326A">
        <w:rPr>
          <w:rStyle w:val="Emphasis"/>
          <w:b/>
        </w:rPr>
        <w:t xml:space="preserve"> </w:t>
      </w:r>
    </w:p>
    <w:p w14:paraId="4DF921B0" w14:textId="77777777" w:rsidR="00C61D5B" w:rsidRPr="0076326A" w:rsidRDefault="00C61D5B">
      <w:pPr>
        <w:autoSpaceDE w:val="0"/>
        <w:autoSpaceDN w:val="0"/>
        <w:adjustRightInd w:val="0"/>
        <w:jc w:val="both"/>
      </w:pPr>
    </w:p>
    <w:p w14:paraId="698E2B89" w14:textId="325F371E" w:rsidR="00C61D5B" w:rsidRPr="0076326A" w:rsidRDefault="006502B3">
      <w:pPr>
        <w:autoSpaceDE w:val="0"/>
        <w:autoSpaceDN w:val="0"/>
        <w:adjustRightInd w:val="0"/>
        <w:jc w:val="both"/>
      </w:pPr>
      <w:r w:rsidRPr="0076326A">
        <w:t xml:space="preserve">In order to </w:t>
      </w:r>
      <w:r w:rsidR="00292F1B" w:rsidRPr="0076326A">
        <w:t>reach</w:t>
      </w:r>
      <w:r w:rsidRPr="0076326A">
        <w:t xml:space="preserve"> the value of certain assets of these undertakings, where applicable for the implementation of this Regulation, inter alia, undertakes the following actions:</w:t>
      </w:r>
    </w:p>
    <w:p w14:paraId="0E29155E" w14:textId="77777777" w:rsidR="00C61D5B" w:rsidRPr="0076326A" w:rsidRDefault="006502B3">
      <w:pPr>
        <w:autoSpaceDE w:val="0"/>
        <w:autoSpaceDN w:val="0"/>
        <w:adjustRightInd w:val="0"/>
        <w:jc w:val="both"/>
      </w:pPr>
      <w:r w:rsidRPr="0076326A">
        <w:t xml:space="preserve"> </w:t>
      </w:r>
    </w:p>
    <w:p w14:paraId="59256E85" w14:textId="77777777" w:rsidR="00C61D5B" w:rsidRPr="0076326A" w:rsidRDefault="006502B3" w:rsidP="00FE6970">
      <w:r w:rsidRPr="0076326A">
        <w:t>The steps for selecting the value category:</w:t>
      </w:r>
    </w:p>
    <w:p w14:paraId="0C0DC713" w14:textId="066BC6E0" w:rsidR="00C61D5B" w:rsidRPr="0076326A" w:rsidRDefault="006502B3" w:rsidP="00FE6970">
      <w:pPr>
        <w:pStyle w:val="ListParagraph"/>
        <w:numPr>
          <w:ilvl w:val="0"/>
          <w:numId w:val="8"/>
        </w:numPr>
        <w:spacing w:after="0" w:line="240" w:lineRule="auto"/>
        <w:rPr>
          <w:rFonts w:ascii="Times New Roman" w:hAnsi="Times New Roman"/>
          <w:sz w:val="24"/>
        </w:rPr>
      </w:pPr>
      <w:r w:rsidRPr="0076326A">
        <w:rPr>
          <w:rFonts w:ascii="Times New Roman" w:hAnsi="Times New Roman"/>
          <w:sz w:val="24"/>
        </w:rPr>
        <w:t xml:space="preserve">Access via Internet to the website "Property Tax and Offices", Ministry of Finance, Property Tax Department through the </w:t>
      </w:r>
      <w:r w:rsidR="00292F1B" w:rsidRPr="0076326A">
        <w:rPr>
          <w:rFonts w:ascii="Times New Roman" w:hAnsi="Times New Roman"/>
          <w:sz w:val="24"/>
        </w:rPr>
        <w:t>link</w:t>
      </w:r>
      <w:r w:rsidRPr="0076326A">
        <w:rPr>
          <w:rFonts w:ascii="Times New Roman" w:hAnsi="Times New Roman"/>
          <w:sz w:val="24"/>
        </w:rPr>
        <w:t xml:space="preserve"> </w:t>
      </w:r>
      <w:hyperlink r:id="rId12" w:history="1">
        <w:r w:rsidRPr="0076326A">
          <w:rPr>
            <w:rStyle w:val="Hyperlink"/>
            <w:rFonts w:ascii="Times New Roman" w:hAnsi="Times New Roman"/>
            <w:sz w:val="24"/>
          </w:rPr>
          <w:t>https://tatimineprone-rks.org/emaps/valuezone/sq</w:t>
        </w:r>
      </w:hyperlink>
      <w:r w:rsidRPr="0076326A">
        <w:rPr>
          <w:rFonts w:ascii="Times New Roman" w:hAnsi="Times New Roman"/>
          <w:sz w:val="24"/>
        </w:rPr>
        <w:t xml:space="preserve"> </w:t>
      </w:r>
    </w:p>
    <w:p w14:paraId="079AE6D1" w14:textId="77777777" w:rsidR="00C61D5B" w:rsidRPr="0076326A" w:rsidRDefault="006502B3" w:rsidP="00FE6970">
      <w:pPr>
        <w:pStyle w:val="P68B1DB1-ListParagraph3"/>
        <w:numPr>
          <w:ilvl w:val="0"/>
          <w:numId w:val="8"/>
        </w:numPr>
        <w:spacing w:after="0" w:line="240" w:lineRule="auto"/>
      </w:pPr>
      <w:r w:rsidRPr="0076326A">
        <w:t>Selecting the category of property as defined in the Recommendation Report;</w:t>
      </w:r>
    </w:p>
    <w:p w14:paraId="5C959B44" w14:textId="0EDA1FAF" w:rsidR="00C61D5B" w:rsidRPr="0076326A" w:rsidRDefault="006502B3" w:rsidP="00FE6970">
      <w:pPr>
        <w:pStyle w:val="P68B1DB1-ListParagraph5"/>
        <w:numPr>
          <w:ilvl w:val="0"/>
          <w:numId w:val="8"/>
        </w:numPr>
        <w:spacing w:after="0" w:line="240" w:lineRule="auto"/>
        <w:rPr>
          <w:rFonts w:ascii="Times New Roman" w:hAnsi="Times New Roman"/>
        </w:rPr>
      </w:pPr>
      <w:r w:rsidRPr="0076326A">
        <w:rPr>
          <w:rFonts w:ascii="Times New Roman" w:hAnsi="Times New Roman"/>
        </w:rPr>
        <w:t xml:space="preserve">Selecting the last published year of assessment by the Ministry of Finance/Property Tax Department, notifying the party of the value and accepting the statement of value before submitting the final report to the Board of Directors; </w:t>
      </w:r>
    </w:p>
    <w:p w14:paraId="72727A82" w14:textId="77777777" w:rsidR="00C61D5B" w:rsidRPr="0076326A" w:rsidRDefault="006502B3" w:rsidP="00FE6970">
      <w:pPr>
        <w:pStyle w:val="P68B1DB1-ListParagraph3"/>
        <w:numPr>
          <w:ilvl w:val="0"/>
          <w:numId w:val="8"/>
        </w:numPr>
        <w:spacing w:after="0" w:line="240" w:lineRule="auto"/>
      </w:pPr>
      <w:r w:rsidRPr="0076326A">
        <w:t>Selecting an object or parcel as defined in the Recommendation Report;</w:t>
      </w:r>
    </w:p>
    <w:p w14:paraId="2CD2C244" w14:textId="77777777" w:rsidR="00C61D5B" w:rsidRPr="0076326A" w:rsidRDefault="006502B3" w:rsidP="00FE6970">
      <w:pPr>
        <w:pStyle w:val="P68B1DB1-ListParagraph3"/>
        <w:numPr>
          <w:ilvl w:val="0"/>
          <w:numId w:val="8"/>
        </w:numPr>
        <w:spacing w:after="0" w:line="240" w:lineRule="auto"/>
      </w:pPr>
      <w:r w:rsidRPr="0076326A">
        <w:t>Selecting the category of value as defined in the Recommendation Report;</w:t>
      </w:r>
    </w:p>
    <w:p w14:paraId="2C737A0E" w14:textId="77777777" w:rsidR="00C61D5B" w:rsidRPr="0076326A" w:rsidRDefault="006502B3" w:rsidP="00FE6970">
      <w:pPr>
        <w:pStyle w:val="P68B1DB1-ListParagraph3"/>
        <w:numPr>
          <w:ilvl w:val="0"/>
          <w:numId w:val="8"/>
        </w:numPr>
        <w:spacing w:after="0" w:line="240" w:lineRule="auto"/>
      </w:pPr>
      <w:r w:rsidRPr="0076326A">
        <w:t xml:space="preserve">Identification of the area in which the property is located; </w:t>
      </w:r>
    </w:p>
    <w:p w14:paraId="651E2C46" w14:textId="0A380AA8" w:rsidR="00C61D5B" w:rsidRPr="0076326A" w:rsidRDefault="006502B3" w:rsidP="00FE6970">
      <w:pPr>
        <w:pStyle w:val="P68B1DB1-ListParagraph3"/>
        <w:numPr>
          <w:ilvl w:val="0"/>
          <w:numId w:val="8"/>
        </w:numPr>
        <w:spacing w:after="0" w:line="240" w:lineRule="auto"/>
      </w:pPr>
      <w:r w:rsidRPr="0076326A">
        <w:t>The print screen stores the image where the value</w:t>
      </w:r>
      <w:r w:rsidR="00940378" w:rsidRPr="0076326A">
        <w:rPr>
          <w:szCs w:val="24"/>
        </w:rPr>
        <w:t xml:space="preserve"> for m</w:t>
      </w:r>
      <w:r w:rsidR="00940378" w:rsidRPr="0076326A">
        <w:rPr>
          <w:szCs w:val="24"/>
          <w:vertAlign w:val="superscript"/>
        </w:rPr>
        <w:t>2</w:t>
      </w:r>
      <w:r w:rsidRPr="0076326A">
        <w:rPr>
          <w:vertAlign w:val="superscript"/>
        </w:rPr>
        <w:t xml:space="preserve"> </w:t>
      </w:r>
      <w:r w:rsidRPr="0076326A">
        <w:t>is determined;</w:t>
      </w:r>
    </w:p>
    <w:p w14:paraId="51955451" w14:textId="77777777" w:rsidR="00C61D5B" w:rsidRPr="0076326A" w:rsidRDefault="006502B3" w:rsidP="00FE6970">
      <w:pPr>
        <w:pStyle w:val="P68B1DB1-ListParagraph3"/>
        <w:numPr>
          <w:ilvl w:val="0"/>
          <w:numId w:val="8"/>
        </w:numPr>
        <w:spacing w:after="0" w:line="240" w:lineRule="auto"/>
        <w:ind w:left="714" w:hanging="357"/>
      </w:pPr>
      <w:r w:rsidRPr="0076326A">
        <w:t>After receiving the value, the value for m</w:t>
      </w:r>
      <w:r w:rsidRPr="0076326A">
        <w:rPr>
          <w:vertAlign w:val="superscript"/>
        </w:rPr>
        <w:t>2</w:t>
      </w:r>
      <w:r w:rsidRPr="0076326A">
        <w:t xml:space="preserve"> is multiplied by the approved surface area and the value is calculated;</w:t>
      </w:r>
    </w:p>
    <w:p w14:paraId="68D08DED" w14:textId="0AE1499D" w:rsidR="00C61D5B" w:rsidRPr="0076326A" w:rsidRDefault="006502B3" w:rsidP="00FE6970">
      <w:pPr>
        <w:pStyle w:val="P68B1DB1-Normal6"/>
        <w:numPr>
          <w:ilvl w:val="0"/>
          <w:numId w:val="8"/>
        </w:numPr>
        <w:ind w:left="714" w:hanging="357"/>
      </w:pPr>
      <w:r w:rsidRPr="0076326A">
        <w:t xml:space="preserve">The value calculated by the property tax platform is deducted by 20% since the calculation of the value in the case of property tax refers to the market value, while direct sales </w:t>
      </w:r>
      <w:r w:rsidR="00811EDF" w:rsidRPr="0076326A">
        <w:t>refer</w:t>
      </w:r>
      <w:r w:rsidRPr="0076326A">
        <w:t xml:space="preserve"> to the value that is fair, and the assets are not exposed to marketing, competition and the party is known.</w:t>
      </w:r>
    </w:p>
    <w:p w14:paraId="23E1A985" w14:textId="77777777" w:rsidR="00C61D5B" w:rsidRPr="0076326A" w:rsidRDefault="006502B3" w:rsidP="00FE6970">
      <w:pPr>
        <w:pStyle w:val="P68B1DB1-ListParagraph3"/>
        <w:numPr>
          <w:ilvl w:val="0"/>
          <w:numId w:val="8"/>
        </w:numPr>
        <w:spacing w:after="0" w:line="240" w:lineRule="auto"/>
        <w:ind w:left="714" w:hanging="357"/>
      </w:pPr>
      <w:r w:rsidRPr="0076326A">
        <w:t xml:space="preserve">Value indicators for each specific asset are presented in the Final Report, which is drafted by the Division for Direct Sales always in standard form, the structure and content is foreseen by the following provisions. </w:t>
      </w:r>
    </w:p>
    <w:p w14:paraId="233126CA" w14:textId="193FA68F" w:rsidR="00C61D5B" w:rsidRPr="0076326A" w:rsidRDefault="006502B3" w:rsidP="00FE6970">
      <w:pPr>
        <w:pStyle w:val="P68B1DB1-ListParagraph3"/>
        <w:numPr>
          <w:ilvl w:val="0"/>
          <w:numId w:val="8"/>
        </w:numPr>
        <w:autoSpaceDE w:val="0"/>
        <w:autoSpaceDN w:val="0"/>
        <w:adjustRightInd w:val="0"/>
        <w:spacing w:after="0" w:line="240" w:lineRule="auto"/>
        <w:ind w:left="714" w:hanging="357"/>
      </w:pPr>
      <w:r w:rsidRPr="0076326A">
        <w:t xml:space="preserve">Other actions depending on the needs and nature of the case; </w:t>
      </w:r>
    </w:p>
    <w:p w14:paraId="2FA9D432" w14:textId="77777777" w:rsidR="00C61D5B" w:rsidRPr="0076326A" w:rsidRDefault="00C61D5B">
      <w:pPr>
        <w:autoSpaceDE w:val="0"/>
        <w:autoSpaceDN w:val="0"/>
        <w:adjustRightInd w:val="0"/>
        <w:jc w:val="both"/>
      </w:pPr>
    </w:p>
    <w:bookmarkEnd w:id="17"/>
    <w:p w14:paraId="213E6093" w14:textId="77777777" w:rsidR="00C61D5B" w:rsidRPr="0076326A" w:rsidRDefault="00C61D5B">
      <w:pPr>
        <w:autoSpaceDE w:val="0"/>
        <w:autoSpaceDN w:val="0"/>
        <w:adjustRightInd w:val="0"/>
        <w:rPr>
          <w:b/>
          <w:highlight w:val="yellow"/>
        </w:rPr>
      </w:pPr>
    </w:p>
    <w:p w14:paraId="710BBC25" w14:textId="6FB940EF" w:rsidR="00C61D5B" w:rsidRPr="0076326A" w:rsidRDefault="006502B3">
      <w:pPr>
        <w:pStyle w:val="Heading2"/>
        <w:rPr>
          <w:rStyle w:val="Emphasis"/>
          <w:b/>
        </w:rPr>
      </w:pPr>
      <w:bookmarkStart w:id="19" w:name="_Toc178080113"/>
      <w:r w:rsidRPr="0076326A">
        <w:rPr>
          <w:rStyle w:val="Emphasis"/>
          <w:b/>
        </w:rPr>
        <w:t>Article 10</w:t>
      </w:r>
      <w:r w:rsidR="00811EDF">
        <w:rPr>
          <w:rStyle w:val="Emphasis"/>
          <w:b/>
        </w:rPr>
        <w:t>.</w:t>
      </w:r>
      <w:r w:rsidRPr="0076326A">
        <w:rPr>
          <w:rStyle w:val="Emphasis"/>
          <w:b/>
        </w:rPr>
        <w:t xml:space="preserve"> Report</w:t>
      </w:r>
      <w:r w:rsidR="00940378" w:rsidRPr="0076326A">
        <w:rPr>
          <w:rStyle w:val="Emphasis"/>
          <w:b/>
        </w:rPr>
        <w:t>ing</w:t>
      </w:r>
      <w:r w:rsidRPr="0076326A">
        <w:rPr>
          <w:rStyle w:val="Emphasis"/>
          <w:b/>
        </w:rPr>
        <w:t xml:space="preserve"> to the Board of Directors</w:t>
      </w:r>
      <w:bookmarkEnd w:id="19"/>
      <w:r w:rsidRPr="0076326A">
        <w:rPr>
          <w:rStyle w:val="Emphasis"/>
          <w:b/>
        </w:rPr>
        <w:t xml:space="preserve"> </w:t>
      </w:r>
    </w:p>
    <w:p w14:paraId="6A3DC1FD" w14:textId="77777777" w:rsidR="00C61D5B" w:rsidRPr="0076326A" w:rsidRDefault="00C61D5B">
      <w:pPr>
        <w:autoSpaceDE w:val="0"/>
        <w:autoSpaceDN w:val="0"/>
        <w:adjustRightInd w:val="0"/>
        <w:jc w:val="both"/>
      </w:pPr>
    </w:p>
    <w:p w14:paraId="5E47EC23" w14:textId="6C15D61E" w:rsidR="00C61D5B" w:rsidRPr="0076326A" w:rsidRDefault="006502B3">
      <w:pPr>
        <w:autoSpaceDE w:val="0"/>
        <w:autoSpaceDN w:val="0"/>
        <w:adjustRightInd w:val="0"/>
        <w:jc w:val="both"/>
        <w:rPr>
          <w:b/>
        </w:rPr>
      </w:pPr>
      <w:r w:rsidRPr="0076326A">
        <w:t xml:space="preserve">1. The final report, completed according to the standard requirements of Article 11, shall be presented to the Board of Directors for consideration and meritorious </w:t>
      </w:r>
      <w:r w:rsidR="00940378" w:rsidRPr="0076326A">
        <w:t>decision</w:t>
      </w:r>
      <w:r w:rsidRPr="0076326A">
        <w:t xml:space="preserve">, through the respective Deputy Executive Director and the Executive Director. </w:t>
      </w:r>
    </w:p>
    <w:p w14:paraId="083AE3C5" w14:textId="77777777" w:rsidR="00C61D5B" w:rsidRPr="0076326A" w:rsidRDefault="00C61D5B">
      <w:pPr>
        <w:autoSpaceDE w:val="0"/>
        <w:autoSpaceDN w:val="0"/>
        <w:adjustRightInd w:val="0"/>
        <w:jc w:val="both"/>
        <w:rPr>
          <w:b/>
        </w:rPr>
      </w:pPr>
    </w:p>
    <w:p w14:paraId="5640A301" w14:textId="37674D78" w:rsidR="00C61D5B" w:rsidRPr="0076326A" w:rsidRDefault="006502B3">
      <w:pPr>
        <w:autoSpaceDE w:val="0"/>
        <w:autoSpaceDN w:val="0"/>
        <w:adjustRightInd w:val="0"/>
        <w:jc w:val="both"/>
      </w:pPr>
      <w:r w:rsidRPr="0076326A">
        <w:lastRenderedPageBreak/>
        <w:t xml:space="preserve">2. The Board of Directors has the right to approve the Final Report, to request </w:t>
      </w:r>
      <w:r w:rsidR="00940378" w:rsidRPr="0076326A">
        <w:t>additional information</w:t>
      </w:r>
      <w:r w:rsidRPr="0076326A">
        <w:t xml:space="preserve"> and explanations and/or to refuse the same.</w:t>
      </w:r>
    </w:p>
    <w:p w14:paraId="08BA3E2D" w14:textId="77777777" w:rsidR="00C61D5B" w:rsidRPr="0076326A" w:rsidRDefault="00C61D5B">
      <w:pPr>
        <w:autoSpaceDE w:val="0"/>
        <w:autoSpaceDN w:val="0"/>
        <w:adjustRightInd w:val="0"/>
        <w:jc w:val="both"/>
      </w:pPr>
    </w:p>
    <w:p w14:paraId="6BEFEB88" w14:textId="77777777" w:rsidR="00C61D5B" w:rsidRPr="0076326A" w:rsidRDefault="00C61D5B">
      <w:pPr>
        <w:tabs>
          <w:tab w:val="left" w:pos="-90"/>
        </w:tabs>
        <w:jc w:val="both"/>
      </w:pPr>
    </w:p>
    <w:p w14:paraId="6E2BC088" w14:textId="770CF1EE" w:rsidR="00C61D5B" w:rsidRPr="0076326A" w:rsidRDefault="006502B3">
      <w:pPr>
        <w:pStyle w:val="Heading2"/>
        <w:rPr>
          <w:rStyle w:val="Emphasis"/>
          <w:b/>
        </w:rPr>
      </w:pPr>
      <w:bookmarkStart w:id="20" w:name="_Toc178080114"/>
      <w:r w:rsidRPr="0076326A">
        <w:rPr>
          <w:rStyle w:val="Emphasis"/>
          <w:b/>
        </w:rPr>
        <w:t>Article 11</w:t>
      </w:r>
      <w:r w:rsidR="00811EDF">
        <w:rPr>
          <w:rStyle w:val="Emphasis"/>
          <w:b/>
        </w:rPr>
        <w:t>.</w:t>
      </w:r>
      <w:r w:rsidRPr="0076326A">
        <w:rPr>
          <w:rStyle w:val="Emphasis"/>
          <w:b/>
        </w:rPr>
        <w:t xml:space="preserve"> Act</w:t>
      </w:r>
      <w:r w:rsidR="00940378" w:rsidRPr="0076326A">
        <w:rPr>
          <w:rStyle w:val="Emphasis"/>
          <w:b/>
        </w:rPr>
        <w:t xml:space="preserve">s </w:t>
      </w:r>
      <w:bookmarkEnd w:id="20"/>
    </w:p>
    <w:p w14:paraId="1F8612A0" w14:textId="77777777" w:rsidR="00C61D5B" w:rsidRPr="0076326A" w:rsidRDefault="00C61D5B"/>
    <w:p w14:paraId="75854948" w14:textId="77777777" w:rsidR="00C61D5B" w:rsidRPr="0076326A" w:rsidRDefault="006502B3">
      <w:pPr>
        <w:widowControl w:val="0"/>
        <w:tabs>
          <w:tab w:val="left" w:pos="-90"/>
        </w:tabs>
        <w:jc w:val="both"/>
      </w:pPr>
      <w:r w:rsidRPr="0076326A">
        <w:t xml:space="preserve">1. The procedure for direct sale is carried out through the following acts and actions: </w:t>
      </w:r>
    </w:p>
    <w:p w14:paraId="15594219" w14:textId="77777777" w:rsidR="00C61D5B" w:rsidRPr="0076326A" w:rsidRDefault="00C61D5B">
      <w:pPr>
        <w:widowControl w:val="0"/>
        <w:tabs>
          <w:tab w:val="left" w:pos="-90"/>
        </w:tabs>
        <w:jc w:val="both"/>
      </w:pPr>
    </w:p>
    <w:p w14:paraId="1C498523" w14:textId="20450EF9" w:rsidR="00C61D5B" w:rsidRPr="0076326A" w:rsidRDefault="00940378">
      <w:pPr>
        <w:widowControl w:val="0"/>
        <w:tabs>
          <w:tab w:val="left" w:pos="-90"/>
        </w:tabs>
        <w:ind w:left="720"/>
        <w:jc w:val="both"/>
      </w:pPr>
      <w:r w:rsidRPr="0076326A">
        <w:t xml:space="preserve">1.1) Recommendation </w:t>
      </w:r>
      <w:r w:rsidR="006502B3" w:rsidRPr="0076326A">
        <w:t xml:space="preserve">report; </w:t>
      </w:r>
    </w:p>
    <w:p w14:paraId="4B855134" w14:textId="6509FC81" w:rsidR="00C61D5B" w:rsidRPr="0076326A" w:rsidRDefault="00940378">
      <w:pPr>
        <w:widowControl w:val="0"/>
        <w:tabs>
          <w:tab w:val="left" w:pos="-90"/>
        </w:tabs>
        <w:ind w:left="720"/>
        <w:jc w:val="both"/>
      </w:pPr>
      <w:r w:rsidRPr="0076326A">
        <w:t>1.</w:t>
      </w:r>
      <w:r w:rsidR="006502B3" w:rsidRPr="0076326A">
        <w:t xml:space="preserve">2) </w:t>
      </w:r>
      <w:r w:rsidRPr="0076326A">
        <w:t>F</w:t>
      </w:r>
      <w:r w:rsidR="006502B3" w:rsidRPr="0076326A">
        <w:t xml:space="preserve">inal report. </w:t>
      </w:r>
    </w:p>
    <w:p w14:paraId="5489084A" w14:textId="77777777" w:rsidR="00C61D5B" w:rsidRPr="0076326A" w:rsidRDefault="00C61D5B">
      <w:pPr>
        <w:widowControl w:val="0"/>
        <w:tabs>
          <w:tab w:val="left" w:pos="-90"/>
        </w:tabs>
        <w:jc w:val="both"/>
      </w:pPr>
    </w:p>
    <w:p w14:paraId="280FD4E7" w14:textId="77777777" w:rsidR="00C61D5B" w:rsidRPr="0076326A" w:rsidRDefault="006502B3">
      <w:pPr>
        <w:widowControl w:val="0"/>
        <w:tabs>
          <w:tab w:val="left" w:pos="-90"/>
        </w:tabs>
        <w:jc w:val="both"/>
      </w:pPr>
      <w:r w:rsidRPr="0076326A">
        <w:t>2. The Recommendation Report contains, but is not limited to, the following data:</w:t>
      </w:r>
    </w:p>
    <w:p w14:paraId="0267697B" w14:textId="046CFEDA" w:rsidR="00C61D5B" w:rsidRPr="0076326A" w:rsidRDefault="006502B3">
      <w:pPr>
        <w:pStyle w:val="P68B1DB1-ListParagraph3"/>
        <w:widowControl w:val="0"/>
        <w:numPr>
          <w:ilvl w:val="0"/>
          <w:numId w:val="2"/>
        </w:numPr>
        <w:tabs>
          <w:tab w:val="left" w:pos="-90"/>
        </w:tabs>
        <w:spacing w:line="240" w:lineRule="auto"/>
        <w:jc w:val="both"/>
      </w:pPr>
      <w:r w:rsidRPr="0076326A">
        <w:t>finding by the Division of Direct S</w:t>
      </w:r>
      <w:r w:rsidR="008A6D74" w:rsidRPr="0076326A">
        <w:t>ales</w:t>
      </w:r>
      <w:r w:rsidRPr="0076326A">
        <w:t xml:space="preserve"> that the </w:t>
      </w:r>
      <w:r w:rsidR="008A6D74" w:rsidRPr="0076326A">
        <w:t>tangible</w:t>
      </w:r>
      <w:r w:rsidRPr="0076326A">
        <w:t xml:space="preserve"> asset qualifies as an asset of a specific character, mentioning the relevant provision in accordance with Article 4 of the Regulation </w:t>
      </w:r>
    </w:p>
    <w:p w14:paraId="544632B4" w14:textId="1B916FD2" w:rsidR="00C61D5B" w:rsidRPr="0076326A" w:rsidRDefault="006502B3">
      <w:pPr>
        <w:pStyle w:val="P68B1DB1-ListParagraph3"/>
        <w:widowControl w:val="0"/>
        <w:numPr>
          <w:ilvl w:val="0"/>
          <w:numId w:val="2"/>
        </w:numPr>
        <w:tabs>
          <w:tab w:val="left" w:pos="-90"/>
        </w:tabs>
        <w:spacing w:line="240" w:lineRule="auto"/>
        <w:jc w:val="both"/>
      </w:pPr>
      <w:r w:rsidRPr="0076326A">
        <w:t xml:space="preserve">geodetic expertise developed by the licensed </w:t>
      </w:r>
      <w:r w:rsidR="008A6D74" w:rsidRPr="0076326A">
        <w:t>geodesist</w:t>
      </w:r>
      <w:r w:rsidRPr="0076326A">
        <w:t>;</w:t>
      </w:r>
    </w:p>
    <w:p w14:paraId="241404E0" w14:textId="77777777" w:rsidR="00C61D5B" w:rsidRPr="0076326A" w:rsidRDefault="006502B3">
      <w:pPr>
        <w:pStyle w:val="P68B1DB1-ListParagraph3"/>
        <w:widowControl w:val="0"/>
        <w:numPr>
          <w:ilvl w:val="0"/>
          <w:numId w:val="2"/>
        </w:numPr>
        <w:autoSpaceDE w:val="0"/>
        <w:autoSpaceDN w:val="0"/>
        <w:adjustRightInd w:val="0"/>
        <w:spacing w:after="0" w:line="240" w:lineRule="auto"/>
        <w:ind w:left="714" w:hanging="357"/>
        <w:contextualSpacing w:val="0"/>
        <w:jc w:val="both"/>
      </w:pPr>
      <w:r w:rsidRPr="0076326A">
        <w:t>the report of the field visit, not older than three months;</w:t>
      </w:r>
    </w:p>
    <w:p w14:paraId="2F0BDBEB" w14:textId="69B7472D" w:rsidR="00C61D5B" w:rsidRPr="0076326A" w:rsidRDefault="006502B3">
      <w:pPr>
        <w:pStyle w:val="P68B1DB1-ListParagraph3"/>
        <w:widowControl w:val="0"/>
        <w:numPr>
          <w:ilvl w:val="0"/>
          <w:numId w:val="2"/>
        </w:numPr>
        <w:autoSpaceDE w:val="0"/>
        <w:autoSpaceDN w:val="0"/>
        <w:adjustRightInd w:val="0"/>
        <w:spacing w:after="0" w:line="240" w:lineRule="auto"/>
        <w:ind w:left="714" w:hanging="357"/>
        <w:contextualSpacing w:val="0"/>
        <w:jc w:val="both"/>
      </w:pPr>
      <w:r w:rsidRPr="0076326A">
        <w:t xml:space="preserve">detailed description and data for </w:t>
      </w:r>
      <w:r w:rsidR="008A6D74" w:rsidRPr="0076326A">
        <w:t>SOE</w:t>
      </w:r>
      <w:r w:rsidRPr="0076326A">
        <w:t xml:space="preserve"> (with all component assets) and for the </w:t>
      </w:r>
      <w:r w:rsidR="008A6D74" w:rsidRPr="0076326A">
        <w:t>tangible</w:t>
      </w:r>
      <w:r w:rsidRPr="0076326A">
        <w:t xml:space="preserve"> asset;</w:t>
      </w:r>
    </w:p>
    <w:p w14:paraId="75009857" w14:textId="32B56775" w:rsidR="00C61D5B" w:rsidRPr="0076326A" w:rsidRDefault="006502B3">
      <w:pPr>
        <w:pStyle w:val="P68B1DB1-ListParagraph3"/>
        <w:widowControl w:val="0"/>
        <w:numPr>
          <w:ilvl w:val="0"/>
          <w:numId w:val="2"/>
        </w:numPr>
        <w:autoSpaceDE w:val="0"/>
        <w:autoSpaceDN w:val="0"/>
        <w:adjustRightInd w:val="0"/>
        <w:spacing w:after="0" w:line="240" w:lineRule="auto"/>
        <w:ind w:left="714" w:hanging="357"/>
        <w:contextualSpacing w:val="0"/>
        <w:jc w:val="both"/>
      </w:pPr>
      <w:r w:rsidRPr="0076326A">
        <w:t xml:space="preserve">data on the party and the content of the </w:t>
      </w:r>
      <w:r w:rsidR="001461C0" w:rsidRPr="0076326A">
        <w:t>application</w:t>
      </w:r>
      <w:r w:rsidRPr="0076326A">
        <w:t xml:space="preserve">; </w:t>
      </w:r>
    </w:p>
    <w:p w14:paraId="32E136DF" w14:textId="77777777" w:rsidR="00C61D5B" w:rsidRPr="0076326A" w:rsidRDefault="006502B3">
      <w:pPr>
        <w:pStyle w:val="P68B1DB1-ListParagraph3"/>
        <w:widowControl w:val="0"/>
        <w:numPr>
          <w:ilvl w:val="0"/>
          <w:numId w:val="2"/>
        </w:numPr>
        <w:autoSpaceDE w:val="0"/>
        <w:autoSpaceDN w:val="0"/>
        <w:adjustRightInd w:val="0"/>
        <w:spacing w:after="0" w:line="240" w:lineRule="auto"/>
        <w:ind w:left="714" w:hanging="357"/>
        <w:contextualSpacing w:val="0"/>
        <w:jc w:val="both"/>
      </w:pPr>
      <w:r w:rsidRPr="0076326A">
        <w:t>certificate of ownership and copy of the updated plan - (if any);</w:t>
      </w:r>
    </w:p>
    <w:p w14:paraId="0502C6D5" w14:textId="772C62FE" w:rsidR="00C61D5B" w:rsidRPr="0076326A" w:rsidRDefault="006502B3">
      <w:pPr>
        <w:pStyle w:val="P68B1DB1-ListParagraph3"/>
        <w:widowControl w:val="0"/>
        <w:numPr>
          <w:ilvl w:val="0"/>
          <w:numId w:val="2"/>
        </w:numPr>
        <w:autoSpaceDE w:val="0"/>
        <w:autoSpaceDN w:val="0"/>
        <w:adjustRightInd w:val="0"/>
        <w:spacing w:after="0" w:line="240" w:lineRule="auto"/>
        <w:ind w:left="714" w:hanging="357"/>
        <w:contextualSpacing w:val="0"/>
        <w:jc w:val="both"/>
      </w:pPr>
      <w:r w:rsidRPr="0076326A">
        <w:t xml:space="preserve">the essential facts regarding the actual condition of the asset, including the thematic map with full information on the properties bordering the </w:t>
      </w:r>
      <w:r w:rsidR="008A6D74" w:rsidRPr="0076326A">
        <w:t>tangible</w:t>
      </w:r>
      <w:r w:rsidRPr="0076326A">
        <w:t xml:space="preserve"> asset; </w:t>
      </w:r>
    </w:p>
    <w:p w14:paraId="5692873C" w14:textId="77777777" w:rsidR="00C61D5B" w:rsidRPr="0076326A" w:rsidRDefault="006502B3">
      <w:pPr>
        <w:pStyle w:val="P68B1DB1-ListParagraph3"/>
        <w:widowControl w:val="0"/>
        <w:numPr>
          <w:ilvl w:val="0"/>
          <w:numId w:val="2"/>
        </w:numPr>
        <w:autoSpaceDE w:val="0"/>
        <w:autoSpaceDN w:val="0"/>
        <w:adjustRightInd w:val="0"/>
        <w:spacing w:after="0" w:line="240" w:lineRule="auto"/>
        <w:ind w:left="714" w:hanging="357"/>
        <w:contextualSpacing w:val="0"/>
        <w:jc w:val="both"/>
      </w:pPr>
      <w:r w:rsidRPr="0076326A">
        <w:t>an overview of the current usage;</w:t>
      </w:r>
    </w:p>
    <w:p w14:paraId="4E5AE8EE" w14:textId="050D6FEE" w:rsidR="00C61D5B" w:rsidRPr="0076326A" w:rsidRDefault="006502B3">
      <w:pPr>
        <w:pStyle w:val="P68B1DB1-ListParagraph3"/>
        <w:widowControl w:val="0"/>
        <w:numPr>
          <w:ilvl w:val="0"/>
          <w:numId w:val="2"/>
        </w:numPr>
        <w:autoSpaceDE w:val="0"/>
        <w:autoSpaceDN w:val="0"/>
        <w:adjustRightInd w:val="0"/>
        <w:spacing w:after="0" w:line="240" w:lineRule="auto"/>
        <w:ind w:left="714" w:hanging="357"/>
        <w:contextualSpacing w:val="0"/>
        <w:jc w:val="both"/>
      </w:pPr>
      <w:r w:rsidRPr="0076326A">
        <w:t>the possibilities and effects of the restoration of the pre</w:t>
      </w:r>
      <w:r w:rsidR="008A6D74" w:rsidRPr="0076326A">
        <w:t>vious</w:t>
      </w:r>
      <w:r w:rsidRPr="0076326A">
        <w:t xml:space="preserve"> condition;</w:t>
      </w:r>
    </w:p>
    <w:p w14:paraId="10A6CE07" w14:textId="77777777" w:rsidR="00C61D5B" w:rsidRPr="0076326A" w:rsidRDefault="006502B3">
      <w:pPr>
        <w:pStyle w:val="P68B1DB1-ListParagraph3"/>
        <w:widowControl w:val="0"/>
        <w:numPr>
          <w:ilvl w:val="0"/>
          <w:numId w:val="2"/>
        </w:numPr>
        <w:autoSpaceDE w:val="0"/>
        <w:autoSpaceDN w:val="0"/>
        <w:adjustRightInd w:val="0"/>
        <w:spacing w:after="0" w:line="240" w:lineRule="auto"/>
        <w:ind w:left="714" w:hanging="357"/>
        <w:contextualSpacing w:val="0"/>
        <w:jc w:val="both"/>
      </w:pPr>
      <w:r w:rsidRPr="0076326A">
        <w:t>the anticipated effects of direct sales and/or public tendering;</w:t>
      </w:r>
    </w:p>
    <w:p w14:paraId="6A3A94AB" w14:textId="77777777" w:rsidR="00C61D5B" w:rsidRPr="0076326A" w:rsidRDefault="006502B3">
      <w:pPr>
        <w:pStyle w:val="P68B1DB1-ListParagraph3"/>
        <w:widowControl w:val="0"/>
        <w:numPr>
          <w:ilvl w:val="0"/>
          <w:numId w:val="2"/>
        </w:numPr>
        <w:autoSpaceDE w:val="0"/>
        <w:autoSpaceDN w:val="0"/>
        <w:adjustRightInd w:val="0"/>
        <w:spacing w:after="0" w:line="240" w:lineRule="auto"/>
        <w:ind w:left="714" w:hanging="357"/>
        <w:contextualSpacing w:val="0"/>
        <w:jc w:val="both"/>
      </w:pPr>
      <w:r w:rsidRPr="0076326A">
        <w:t xml:space="preserve">the economic interests of the company; </w:t>
      </w:r>
    </w:p>
    <w:p w14:paraId="646651D0" w14:textId="77777777" w:rsidR="00C61D5B" w:rsidRPr="0076326A" w:rsidRDefault="006502B3">
      <w:pPr>
        <w:pStyle w:val="P68B1DB1-ListParagraph3"/>
        <w:widowControl w:val="0"/>
        <w:numPr>
          <w:ilvl w:val="0"/>
          <w:numId w:val="2"/>
        </w:numPr>
        <w:autoSpaceDE w:val="0"/>
        <w:autoSpaceDN w:val="0"/>
        <w:adjustRightInd w:val="0"/>
        <w:spacing w:after="0" w:line="240" w:lineRule="auto"/>
        <w:ind w:left="714" w:hanging="357"/>
        <w:contextualSpacing w:val="0"/>
        <w:jc w:val="both"/>
      </w:pPr>
      <w:r w:rsidRPr="0076326A">
        <w:t xml:space="preserve">information on potential debts and lawsuits; and </w:t>
      </w:r>
    </w:p>
    <w:p w14:paraId="445D95C5" w14:textId="5EC1C554" w:rsidR="00C61D5B" w:rsidRPr="0076326A" w:rsidRDefault="006502B3">
      <w:pPr>
        <w:pStyle w:val="P68B1DB1-ListParagraph3"/>
        <w:widowControl w:val="0"/>
        <w:numPr>
          <w:ilvl w:val="0"/>
          <w:numId w:val="2"/>
        </w:numPr>
        <w:autoSpaceDE w:val="0"/>
        <w:autoSpaceDN w:val="0"/>
        <w:adjustRightInd w:val="0"/>
        <w:spacing w:after="0" w:line="240" w:lineRule="auto"/>
        <w:ind w:left="714" w:hanging="357"/>
        <w:contextualSpacing w:val="0"/>
        <w:jc w:val="both"/>
      </w:pPr>
      <w:r w:rsidRPr="0076326A">
        <w:t>proposed solution and recommendation.</w:t>
      </w:r>
    </w:p>
    <w:p w14:paraId="36606C84" w14:textId="6DCA759F" w:rsidR="00C61D5B" w:rsidRPr="0076326A" w:rsidRDefault="006502B3">
      <w:pPr>
        <w:pStyle w:val="P68B1DB1-ListParagraph3"/>
        <w:widowControl w:val="0"/>
        <w:numPr>
          <w:ilvl w:val="0"/>
          <w:numId w:val="2"/>
        </w:numPr>
        <w:autoSpaceDE w:val="0"/>
        <w:autoSpaceDN w:val="0"/>
        <w:adjustRightInd w:val="0"/>
        <w:spacing w:after="0" w:line="240" w:lineRule="auto"/>
        <w:ind w:left="714" w:hanging="357"/>
        <w:contextualSpacing w:val="0"/>
        <w:jc w:val="both"/>
      </w:pPr>
      <w:r w:rsidRPr="0076326A">
        <w:t xml:space="preserve">The Recommendation Report also contains data on the property category related to the </w:t>
      </w:r>
      <w:r w:rsidR="008A6D74" w:rsidRPr="0076326A">
        <w:t xml:space="preserve">assessment </w:t>
      </w:r>
      <w:r w:rsidRPr="0076326A">
        <w:t>process. The property category is determined and approved by a recommendation report and is not changed at other stages of the direct sale.</w:t>
      </w:r>
    </w:p>
    <w:p w14:paraId="55476E0C" w14:textId="77777777" w:rsidR="00C61D5B" w:rsidRPr="0076326A" w:rsidRDefault="00C61D5B">
      <w:pPr>
        <w:widowControl w:val="0"/>
        <w:tabs>
          <w:tab w:val="left" w:pos="-90"/>
        </w:tabs>
        <w:jc w:val="both"/>
      </w:pPr>
    </w:p>
    <w:p w14:paraId="3055A724" w14:textId="77777777" w:rsidR="00C61D5B" w:rsidRPr="0076326A" w:rsidRDefault="006502B3">
      <w:r w:rsidRPr="0076326A">
        <w:t>3. The Final Report contains the data classified through chapters as follows:</w:t>
      </w:r>
    </w:p>
    <w:p w14:paraId="60F9CF51" w14:textId="559CD697" w:rsidR="00C61D5B" w:rsidRPr="0076326A" w:rsidRDefault="006502B3">
      <w:pPr>
        <w:pStyle w:val="P68B1DB1-ListParagraph3"/>
        <w:numPr>
          <w:ilvl w:val="0"/>
          <w:numId w:val="9"/>
        </w:numPr>
        <w:spacing w:after="0" w:line="240" w:lineRule="auto"/>
      </w:pPr>
      <w:r w:rsidRPr="0076326A">
        <w:t>G</w:t>
      </w:r>
      <w:r w:rsidR="008A6D74" w:rsidRPr="0076326A">
        <w:t>eneral data on asset;</w:t>
      </w:r>
    </w:p>
    <w:p w14:paraId="6A933BF4" w14:textId="77777777" w:rsidR="00C61D5B" w:rsidRPr="0076326A" w:rsidRDefault="006502B3">
      <w:pPr>
        <w:pStyle w:val="P68B1DB1-ListParagraph3"/>
        <w:numPr>
          <w:ilvl w:val="0"/>
          <w:numId w:val="9"/>
        </w:numPr>
        <w:spacing w:after="0" w:line="240" w:lineRule="auto"/>
      </w:pPr>
      <w:r w:rsidRPr="0076326A">
        <w:t>External published indicators;</w:t>
      </w:r>
    </w:p>
    <w:p w14:paraId="2D6FDE34" w14:textId="77777777" w:rsidR="00C61D5B" w:rsidRPr="0076326A" w:rsidRDefault="006502B3">
      <w:pPr>
        <w:pStyle w:val="P68B1DB1-ListParagraph3"/>
        <w:numPr>
          <w:ilvl w:val="0"/>
          <w:numId w:val="9"/>
        </w:numPr>
        <w:spacing w:after="0" w:line="240" w:lineRule="auto"/>
      </w:pPr>
      <w:r w:rsidRPr="0076326A">
        <w:t>The categories of value;</w:t>
      </w:r>
    </w:p>
    <w:p w14:paraId="37AC2D35" w14:textId="56C6DBD5" w:rsidR="00C61D5B" w:rsidRPr="0076326A" w:rsidRDefault="006502B3">
      <w:pPr>
        <w:pStyle w:val="P68B1DB1-ListParagraph3"/>
        <w:numPr>
          <w:ilvl w:val="0"/>
          <w:numId w:val="9"/>
        </w:numPr>
        <w:spacing w:after="0" w:line="240" w:lineRule="auto"/>
      </w:pPr>
      <w:r w:rsidRPr="0076326A">
        <w:t xml:space="preserve">The value of the </w:t>
      </w:r>
      <w:r w:rsidR="008A6D74" w:rsidRPr="0076326A">
        <w:t xml:space="preserve">tangible </w:t>
      </w:r>
      <w:r w:rsidRPr="0076326A">
        <w:t xml:space="preserve">asset according to the last </w:t>
      </w:r>
      <w:r w:rsidR="008A6D74" w:rsidRPr="0076326A">
        <w:t xml:space="preserve">published </w:t>
      </w:r>
      <w:r w:rsidRPr="0076326A">
        <w:t xml:space="preserve">year; </w:t>
      </w:r>
    </w:p>
    <w:p w14:paraId="634F2C8F" w14:textId="77777777" w:rsidR="00C61D5B" w:rsidRPr="0076326A" w:rsidRDefault="006502B3">
      <w:pPr>
        <w:pStyle w:val="P68B1DB1-ListParagraph3"/>
        <w:numPr>
          <w:ilvl w:val="0"/>
          <w:numId w:val="9"/>
        </w:numPr>
        <w:spacing w:after="0" w:line="240" w:lineRule="auto"/>
      </w:pPr>
      <w:r w:rsidRPr="0076326A">
        <w:t>The value according to the indicators,</w:t>
      </w:r>
    </w:p>
    <w:p w14:paraId="6F6D4FC6" w14:textId="77777777" w:rsidR="00C61D5B" w:rsidRPr="0076326A" w:rsidRDefault="006502B3">
      <w:pPr>
        <w:pStyle w:val="P68B1DB1-ListParagraph3"/>
        <w:numPr>
          <w:ilvl w:val="0"/>
          <w:numId w:val="9"/>
        </w:numPr>
        <w:spacing w:after="0" w:line="240" w:lineRule="auto"/>
      </w:pPr>
      <w:r w:rsidRPr="0076326A">
        <w:t>Recommendation to the Board of Directors;</w:t>
      </w:r>
    </w:p>
    <w:p w14:paraId="4F9A595D" w14:textId="77777777" w:rsidR="00C61D5B" w:rsidRPr="0076326A" w:rsidRDefault="00C61D5B"/>
    <w:p w14:paraId="6F631721" w14:textId="77777777" w:rsidR="00C61D5B" w:rsidRPr="0076326A" w:rsidRDefault="006502B3">
      <w:r w:rsidRPr="0076326A">
        <w:t xml:space="preserve">(a) The general data contain: </w:t>
      </w:r>
    </w:p>
    <w:p w14:paraId="477B3EBB" w14:textId="5DA4C858" w:rsidR="00C61D5B" w:rsidRPr="0076326A" w:rsidRDefault="006502B3">
      <w:pPr>
        <w:pStyle w:val="P68B1DB1-ListParagraph3"/>
        <w:numPr>
          <w:ilvl w:val="0"/>
          <w:numId w:val="10"/>
        </w:numPr>
        <w:autoSpaceDE w:val="0"/>
        <w:autoSpaceDN w:val="0"/>
        <w:adjustRightInd w:val="0"/>
        <w:spacing w:after="0" w:line="240" w:lineRule="auto"/>
        <w:jc w:val="both"/>
      </w:pPr>
      <w:r w:rsidRPr="0076326A">
        <w:t xml:space="preserve">the </w:t>
      </w:r>
      <w:r w:rsidR="008A6D74" w:rsidRPr="0076326A">
        <w:t>Applicant</w:t>
      </w:r>
      <w:r w:rsidRPr="0076326A">
        <w:t>;</w:t>
      </w:r>
    </w:p>
    <w:p w14:paraId="5E225B95" w14:textId="0060931B" w:rsidR="00C61D5B" w:rsidRPr="0076326A" w:rsidRDefault="006502B3">
      <w:pPr>
        <w:pStyle w:val="P68B1DB1-ListParagraph3"/>
        <w:numPr>
          <w:ilvl w:val="0"/>
          <w:numId w:val="10"/>
        </w:numPr>
        <w:autoSpaceDE w:val="0"/>
        <w:autoSpaceDN w:val="0"/>
        <w:adjustRightInd w:val="0"/>
        <w:spacing w:after="0" w:line="240" w:lineRule="auto"/>
        <w:jc w:val="both"/>
      </w:pPr>
      <w:r w:rsidRPr="0076326A">
        <w:t xml:space="preserve">the </w:t>
      </w:r>
      <w:r w:rsidR="008A6D74" w:rsidRPr="0076326A">
        <w:t>S</w:t>
      </w:r>
      <w:r w:rsidRPr="0076326A">
        <w:t>ocial</w:t>
      </w:r>
      <w:r w:rsidR="008A6D74" w:rsidRPr="0076326A">
        <w:t>ly Owned E</w:t>
      </w:r>
      <w:r w:rsidRPr="0076326A">
        <w:t xml:space="preserve">nterprise, in the name of which the </w:t>
      </w:r>
      <w:r w:rsidR="008A6D74" w:rsidRPr="0076326A">
        <w:t>tangible</w:t>
      </w:r>
      <w:r w:rsidRPr="0076326A">
        <w:t xml:space="preserve"> asset is evidenced; </w:t>
      </w:r>
    </w:p>
    <w:p w14:paraId="67204030" w14:textId="09A1B02A" w:rsidR="00C61D5B" w:rsidRPr="0076326A" w:rsidRDefault="006502B3">
      <w:pPr>
        <w:pStyle w:val="P68B1DB1-ListParagraph3"/>
        <w:numPr>
          <w:ilvl w:val="0"/>
          <w:numId w:val="10"/>
        </w:numPr>
        <w:autoSpaceDE w:val="0"/>
        <w:autoSpaceDN w:val="0"/>
        <w:adjustRightInd w:val="0"/>
        <w:spacing w:after="0" w:line="240" w:lineRule="auto"/>
        <w:jc w:val="both"/>
      </w:pPr>
      <w:r w:rsidRPr="0076326A">
        <w:t xml:space="preserve">data on the </w:t>
      </w:r>
      <w:r w:rsidR="008A6D74" w:rsidRPr="0076326A">
        <w:t>tangible</w:t>
      </w:r>
      <w:r w:rsidRPr="0076326A">
        <w:t xml:space="preserve"> asset</w:t>
      </w:r>
    </w:p>
    <w:p w14:paraId="5B4B6234" w14:textId="77777777" w:rsidR="00C61D5B" w:rsidRPr="0076326A" w:rsidRDefault="006502B3">
      <w:pPr>
        <w:pStyle w:val="P68B1DB1-ListParagraph3"/>
        <w:numPr>
          <w:ilvl w:val="0"/>
          <w:numId w:val="10"/>
        </w:numPr>
        <w:autoSpaceDE w:val="0"/>
        <w:autoSpaceDN w:val="0"/>
        <w:adjustRightInd w:val="0"/>
        <w:spacing w:after="0" w:line="240" w:lineRule="auto"/>
        <w:jc w:val="both"/>
      </w:pPr>
      <w:r w:rsidRPr="0076326A">
        <w:t>the decision of the Board of Directors to approve the initiation of direct sales;</w:t>
      </w:r>
    </w:p>
    <w:p w14:paraId="76034CE3" w14:textId="194A4065" w:rsidR="00C61D5B" w:rsidRPr="0076326A" w:rsidRDefault="006502B3">
      <w:pPr>
        <w:pStyle w:val="P68B1DB1-ListParagraph3"/>
        <w:numPr>
          <w:ilvl w:val="0"/>
          <w:numId w:val="10"/>
        </w:numPr>
        <w:autoSpaceDE w:val="0"/>
        <w:autoSpaceDN w:val="0"/>
        <w:adjustRightInd w:val="0"/>
        <w:spacing w:after="0" w:line="240" w:lineRule="auto"/>
        <w:jc w:val="both"/>
      </w:pPr>
      <w:r w:rsidRPr="0076326A">
        <w:lastRenderedPageBreak/>
        <w:t xml:space="preserve">the actual </w:t>
      </w:r>
      <w:r w:rsidR="008A6D74" w:rsidRPr="0076326A">
        <w:t>condition</w:t>
      </w:r>
      <w:r w:rsidRPr="0076326A">
        <w:t xml:space="preserve"> of the asset and/or newly created plot, the certificate on immovable property rights and the copy of the plan for the same;</w:t>
      </w:r>
    </w:p>
    <w:p w14:paraId="77A9A529" w14:textId="77777777" w:rsidR="00C61D5B" w:rsidRPr="0076326A" w:rsidRDefault="00C61D5B">
      <w:pPr>
        <w:autoSpaceDE w:val="0"/>
        <w:autoSpaceDN w:val="0"/>
        <w:adjustRightInd w:val="0"/>
        <w:jc w:val="both"/>
      </w:pPr>
    </w:p>
    <w:p w14:paraId="42320A1C" w14:textId="2DB8A5ED" w:rsidR="00C61D5B" w:rsidRPr="0076326A" w:rsidRDefault="006502B3">
      <w:pPr>
        <w:autoSpaceDE w:val="0"/>
        <w:autoSpaceDN w:val="0"/>
        <w:adjustRightInd w:val="0"/>
        <w:jc w:val="both"/>
      </w:pPr>
      <w:r w:rsidRPr="0076326A">
        <w:t>b) External indicators for value,</w:t>
      </w:r>
      <w:r w:rsidR="00F93EAB" w:rsidRPr="0076326A">
        <w:t xml:space="preserve"> by default</w:t>
      </w:r>
      <w:r w:rsidRPr="0076326A">
        <w:t xml:space="preserve"> are based on (a) Value Areas and (b) Value Levels, published on the official website of the Ministry of Finance/Property Tax Department and contain:</w:t>
      </w:r>
    </w:p>
    <w:p w14:paraId="14BAA386" w14:textId="6F9A26D3" w:rsidR="00C61D5B" w:rsidRPr="0076326A" w:rsidRDefault="006502B3">
      <w:pPr>
        <w:pStyle w:val="P68B1DB1-ListParagraph3"/>
        <w:numPr>
          <w:ilvl w:val="0"/>
          <w:numId w:val="11"/>
        </w:numPr>
        <w:autoSpaceDE w:val="0"/>
        <w:autoSpaceDN w:val="0"/>
        <w:adjustRightInd w:val="0"/>
        <w:spacing w:after="0" w:line="240" w:lineRule="auto"/>
        <w:jc w:val="both"/>
      </w:pPr>
      <w:r w:rsidRPr="0076326A">
        <w:t xml:space="preserve">Regional Office under the scope of which the </w:t>
      </w:r>
      <w:r w:rsidR="00F93EAB" w:rsidRPr="0076326A">
        <w:t>S</w:t>
      </w:r>
      <w:r w:rsidRPr="0076326A">
        <w:t>ocial</w:t>
      </w:r>
      <w:r w:rsidR="00F93EAB" w:rsidRPr="0076326A">
        <w:t>ly Owned E</w:t>
      </w:r>
      <w:r w:rsidRPr="0076326A">
        <w:t>nterprise is located;</w:t>
      </w:r>
    </w:p>
    <w:p w14:paraId="57200CDE" w14:textId="62E83C59" w:rsidR="00C61D5B" w:rsidRPr="0076326A" w:rsidRDefault="006502B3">
      <w:pPr>
        <w:pStyle w:val="P68B1DB1-ListParagraph3"/>
        <w:numPr>
          <w:ilvl w:val="0"/>
          <w:numId w:val="11"/>
        </w:numPr>
        <w:autoSpaceDE w:val="0"/>
        <w:autoSpaceDN w:val="0"/>
        <w:adjustRightInd w:val="0"/>
        <w:spacing w:after="0" w:line="240" w:lineRule="auto"/>
      </w:pPr>
      <w:r w:rsidRPr="0076326A">
        <w:t xml:space="preserve">The municipality and the cadastral zone in which the </w:t>
      </w:r>
      <w:r w:rsidR="00F93EAB" w:rsidRPr="0076326A">
        <w:t>tangible</w:t>
      </w:r>
      <w:r w:rsidRPr="0076326A">
        <w:t xml:space="preserve"> asset is located;</w:t>
      </w:r>
    </w:p>
    <w:p w14:paraId="039A7B8A" w14:textId="77777777" w:rsidR="00C61D5B" w:rsidRPr="0076326A" w:rsidRDefault="006502B3">
      <w:pPr>
        <w:pStyle w:val="P68B1DB1-ListParagraph3"/>
        <w:numPr>
          <w:ilvl w:val="0"/>
          <w:numId w:val="11"/>
        </w:numPr>
        <w:autoSpaceDE w:val="0"/>
        <w:autoSpaceDN w:val="0"/>
        <w:adjustRightInd w:val="0"/>
        <w:spacing w:after="0" w:line="240" w:lineRule="auto"/>
      </w:pPr>
      <w:r w:rsidRPr="0076326A">
        <w:t xml:space="preserve">The property category, which includes the following categories: </w:t>
      </w:r>
    </w:p>
    <w:p w14:paraId="58821D45" w14:textId="77777777" w:rsidR="00C61D5B" w:rsidRPr="0076326A" w:rsidRDefault="006502B3">
      <w:pPr>
        <w:pStyle w:val="P68B1DB1-ListParagraph3"/>
        <w:numPr>
          <w:ilvl w:val="0"/>
          <w:numId w:val="13"/>
        </w:numPr>
        <w:autoSpaceDE w:val="0"/>
        <w:autoSpaceDN w:val="0"/>
        <w:adjustRightInd w:val="0"/>
        <w:spacing w:after="0" w:line="240" w:lineRule="auto"/>
      </w:pPr>
      <w:r w:rsidRPr="0076326A">
        <w:t>Agricultural</w:t>
      </w:r>
    </w:p>
    <w:p w14:paraId="12A9CC7E" w14:textId="77777777" w:rsidR="00C61D5B" w:rsidRPr="0076326A" w:rsidRDefault="006502B3">
      <w:pPr>
        <w:pStyle w:val="P68B1DB1-ListParagraph3"/>
        <w:numPr>
          <w:ilvl w:val="0"/>
          <w:numId w:val="13"/>
        </w:numPr>
        <w:autoSpaceDE w:val="0"/>
        <w:autoSpaceDN w:val="0"/>
        <w:adjustRightInd w:val="0"/>
        <w:spacing w:after="0" w:line="240" w:lineRule="auto"/>
      </w:pPr>
      <w:r w:rsidRPr="0076326A">
        <w:t>Industrial</w:t>
      </w:r>
    </w:p>
    <w:p w14:paraId="1716AAE2" w14:textId="77777777" w:rsidR="00C61D5B" w:rsidRPr="0076326A" w:rsidRDefault="006502B3">
      <w:pPr>
        <w:pStyle w:val="P68B1DB1-ListParagraph3"/>
        <w:numPr>
          <w:ilvl w:val="0"/>
          <w:numId w:val="13"/>
        </w:numPr>
        <w:autoSpaceDE w:val="0"/>
        <w:autoSpaceDN w:val="0"/>
        <w:adjustRightInd w:val="0"/>
        <w:spacing w:after="0" w:line="240" w:lineRule="auto"/>
      </w:pPr>
      <w:r w:rsidRPr="0076326A">
        <w:t>Commercial</w:t>
      </w:r>
    </w:p>
    <w:p w14:paraId="5BA660EA" w14:textId="590867B3" w:rsidR="00C61D5B" w:rsidRPr="0076326A" w:rsidRDefault="006502B3">
      <w:pPr>
        <w:pStyle w:val="P68B1DB1-ListParagraph3"/>
        <w:numPr>
          <w:ilvl w:val="0"/>
          <w:numId w:val="13"/>
        </w:numPr>
        <w:autoSpaceDE w:val="0"/>
        <w:autoSpaceDN w:val="0"/>
        <w:adjustRightInd w:val="0"/>
        <w:spacing w:after="0" w:line="240" w:lineRule="auto"/>
      </w:pPr>
      <w:r w:rsidRPr="0076326A">
        <w:t>Forest</w:t>
      </w:r>
      <w:r w:rsidR="00F93EAB" w:rsidRPr="0076326A">
        <w:t>ry</w:t>
      </w:r>
      <w:r w:rsidRPr="0076326A">
        <w:t>;</w:t>
      </w:r>
    </w:p>
    <w:p w14:paraId="18E0CF6C" w14:textId="77777777" w:rsidR="00C61D5B" w:rsidRPr="0076326A" w:rsidRDefault="006502B3">
      <w:pPr>
        <w:pStyle w:val="P68B1DB1-ListParagraph3"/>
        <w:numPr>
          <w:ilvl w:val="0"/>
          <w:numId w:val="13"/>
        </w:numPr>
        <w:autoSpaceDE w:val="0"/>
        <w:autoSpaceDN w:val="0"/>
        <w:adjustRightInd w:val="0"/>
        <w:spacing w:after="0" w:line="240" w:lineRule="auto"/>
      </w:pPr>
      <w:r w:rsidRPr="0076326A">
        <w:t>Residential</w:t>
      </w:r>
    </w:p>
    <w:p w14:paraId="0382109E" w14:textId="77777777" w:rsidR="00C61D5B" w:rsidRPr="0076326A" w:rsidRDefault="00C61D5B">
      <w:pPr>
        <w:autoSpaceDE w:val="0"/>
        <w:autoSpaceDN w:val="0"/>
        <w:adjustRightInd w:val="0"/>
      </w:pPr>
    </w:p>
    <w:p w14:paraId="2FC44196" w14:textId="77777777" w:rsidR="00C61D5B" w:rsidRPr="0076326A" w:rsidRDefault="006502B3">
      <w:pPr>
        <w:autoSpaceDE w:val="0"/>
        <w:autoSpaceDN w:val="0"/>
        <w:adjustRightInd w:val="0"/>
      </w:pPr>
      <w:r w:rsidRPr="0076326A">
        <w:t>c) The categories of value refer to the classification of the tangible asset as set out in Annex 1.</w:t>
      </w:r>
    </w:p>
    <w:p w14:paraId="1714D636" w14:textId="77777777" w:rsidR="00C61D5B" w:rsidRPr="0076326A" w:rsidRDefault="00C61D5B">
      <w:pPr>
        <w:autoSpaceDE w:val="0"/>
        <w:autoSpaceDN w:val="0"/>
        <w:adjustRightInd w:val="0"/>
      </w:pPr>
    </w:p>
    <w:p w14:paraId="156A8A5F" w14:textId="4EE830B3" w:rsidR="00C61D5B" w:rsidRPr="0076326A" w:rsidRDefault="006502B3">
      <w:pPr>
        <w:autoSpaceDE w:val="0"/>
        <w:autoSpaceDN w:val="0"/>
        <w:adjustRightInd w:val="0"/>
        <w:jc w:val="both"/>
      </w:pPr>
      <w:r w:rsidRPr="0076326A">
        <w:t xml:space="preserve">e) The calculated value means the value of the tangible asset calculated on the basis of the indicators and constitutes one of the essential elements of the eventual contractual report. The Final Report includes the information, and the declaration of the party regarding the refusal or approval of the calculated value for the </w:t>
      </w:r>
      <w:r w:rsidR="00F93EAB" w:rsidRPr="0076326A">
        <w:t>tangible</w:t>
      </w:r>
      <w:r w:rsidRPr="0076326A">
        <w:t xml:space="preserve"> asset. </w:t>
      </w:r>
    </w:p>
    <w:p w14:paraId="334B0D31" w14:textId="77777777" w:rsidR="00C61D5B" w:rsidRPr="0076326A" w:rsidRDefault="00C61D5B">
      <w:pPr>
        <w:widowControl w:val="0"/>
        <w:tabs>
          <w:tab w:val="left" w:pos="-90"/>
        </w:tabs>
        <w:jc w:val="both"/>
      </w:pPr>
    </w:p>
    <w:p w14:paraId="6145F0DB" w14:textId="77777777" w:rsidR="00C61D5B" w:rsidRPr="0076326A" w:rsidRDefault="00C61D5B">
      <w:pPr>
        <w:widowControl w:val="0"/>
        <w:tabs>
          <w:tab w:val="left" w:pos="-90"/>
        </w:tabs>
        <w:ind w:left="720"/>
        <w:jc w:val="both"/>
      </w:pPr>
    </w:p>
    <w:p w14:paraId="5335FC84" w14:textId="63D16D74" w:rsidR="00C61D5B" w:rsidRPr="0076326A" w:rsidRDefault="00F93EAB">
      <w:pPr>
        <w:pStyle w:val="Heading2"/>
        <w:rPr>
          <w:rStyle w:val="Emphasis"/>
          <w:b/>
        </w:rPr>
      </w:pPr>
      <w:bookmarkStart w:id="21" w:name="_Toc57975137"/>
      <w:bookmarkStart w:id="22" w:name="_Toc178080115"/>
      <w:r w:rsidRPr="0076326A">
        <w:rPr>
          <w:rStyle w:val="Emphasis"/>
          <w:b/>
        </w:rPr>
        <w:t>Article</w:t>
      </w:r>
      <w:r w:rsidR="006502B3" w:rsidRPr="0076326A">
        <w:rPr>
          <w:rStyle w:val="Emphasis"/>
          <w:b/>
        </w:rPr>
        <w:t xml:space="preserve"> </w:t>
      </w:r>
      <w:bookmarkEnd w:id="21"/>
      <w:r w:rsidR="006502B3" w:rsidRPr="0076326A">
        <w:rPr>
          <w:rStyle w:val="Emphasis"/>
          <w:b/>
        </w:rPr>
        <w:t>12.</w:t>
      </w:r>
      <w:bookmarkStart w:id="23" w:name="_Toc57975138"/>
      <w:r w:rsidRPr="0076326A">
        <w:rPr>
          <w:rStyle w:val="Emphasis"/>
          <w:b/>
        </w:rPr>
        <w:t xml:space="preserve"> </w:t>
      </w:r>
      <w:r w:rsidR="006502B3" w:rsidRPr="0076326A">
        <w:rPr>
          <w:rStyle w:val="Emphasis"/>
          <w:b/>
        </w:rPr>
        <w:t>Deadlines</w:t>
      </w:r>
      <w:bookmarkEnd w:id="22"/>
      <w:bookmarkEnd w:id="23"/>
    </w:p>
    <w:p w14:paraId="59253090" w14:textId="77777777" w:rsidR="00C61D5B" w:rsidRPr="0076326A" w:rsidRDefault="00C61D5B">
      <w:pPr>
        <w:widowControl w:val="0"/>
        <w:tabs>
          <w:tab w:val="left" w:pos="-90"/>
        </w:tabs>
        <w:jc w:val="both"/>
        <w:rPr>
          <w:b/>
        </w:rPr>
      </w:pPr>
    </w:p>
    <w:p w14:paraId="02C4F1A3" w14:textId="42E8C651" w:rsidR="00C61D5B" w:rsidRPr="0076326A" w:rsidRDefault="006502B3">
      <w:pPr>
        <w:widowControl w:val="0"/>
        <w:tabs>
          <w:tab w:val="left" w:pos="-90"/>
        </w:tabs>
        <w:jc w:val="both"/>
      </w:pPr>
      <w:r w:rsidRPr="0076326A">
        <w:t xml:space="preserve">1. From the day of registration of the </w:t>
      </w:r>
      <w:r w:rsidR="00F93EAB" w:rsidRPr="0076326A">
        <w:t>application</w:t>
      </w:r>
      <w:r w:rsidRPr="0076326A">
        <w:t xml:space="preserve">, the Agency has the duty to start the review procedure within an optimal timeframe, which will be determined depending on the actions, number of parties and other </w:t>
      </w:r>
      <w:r w:rsidR="00811EDF" w:rsidRPr="0076326A">
        <w:t>aspects and</w:t>
      </w:r>
      <w:r w:rsidRPr="0076326A">
        <w:t xml:space="preserve"> circumstances in the Division.</w:t>
      </w:r>
    </w:p>
    <w:p w14:paraId="5876AE37" w14:textId="77777777" w:rsidR="00C61D5B" w:rsidRPr="0076326A" w:rsidRDefault="00C61D5B">
      <w:pPr>
        <w:widowControl w:val="0"/>
        <w:tabs>
          <w:tab w:val="left" w:pos="-90"/>
        </w:tabs>
        <w:jc w:val="both"/>
      </w:pPr>
    </w:p>
    <w:p w14:paraId="5C065011" w14:textId="1067C59E" w:rsidR="00C61D5B" w:rsidRPr="0076326A" w:rsidRDefault="006502B3">
      <w:pPr>
        <w:widowControl w:val="0"/>
        <w:tabs>
          <w:tab w:val="left" w:pos="-90"/>
        </w:tabs>
        <w:jc w:val="both"/>
      </w:pPr>
      <w:r w:rsidRPr="0076326A">
        <w:t xml:space="preserve">2. The </w:t>
      </w:r>
      <w:r w:rsidR="001461C0" w:rsidRPr="0076326A">
        <w:t>Applica</w:t>
      </w:r>
      <w:r w:rsidR="00F93EAB" w:rsidRPr="0076326A">
        <w:t>nt</w:t>
      </w:r>
      <w:r w:rsidR="008C5990" w:rsidRPr="0076326A">
        <w:t xml:space="preserve"> </w:t>
      </w:r>
      <w:r w:rsidRPr="0076326A">
        <w:t>shall be informed about the Decision of the Board of Directors to initiate the direct sale</w:t>
      </w:r>
      <w:r w:rsidR="00F93EAB" w:rsidRPr="0076326A">
        <w:t>s</w:t>
      </w:r>
      <w:r w:rsidRPr="0076326A">
        <w:t xml:space="preserve"> procedure within 15 (fifteen) days from the date of issue of the Decision. </w:t>
      </w:r>
    </w:p>
    <w:p w14:paraId="793A9615" w14:textId="77777777" w:rsidR="00C61D5B" w:rsidRPr="0076326A" w:rsidRDefault="00C61D5B">
      <w:pPr>
        <w:widowControl w:val="0"/>
        <w:tabs>
          <w:tab w:val="left" w:pos="-90"/>
        </w:tabs>
        <w:ind w:firstLine="720"/>
        <w:jc w:val="both"/>
      </w:pPr>
    </w:p>
    <w:p w14:paraId="579C91C6" w14:textId="063A4354" w:rsidR="00C61D5B" w:rsidRPr="0076326A" w:rsidRDefault="006502B3">
      <w:pPr>
        <w:widowControl w:val="0"/>
        <w:tabs>
          <w:tab w:val="left" w:pos="-90"/>
        </w:tabs>
        <w:jc w:val="both"/>
      </w:pPr>
      <w:r w:rsidRPr="0076326A">
        <w:t xml:space="preserve">3. The procedure for concluding the contract with the </w:t>
      </w:r>
      <w:r w:rsidR="001461C0" w:rsidRPr="0076326A">
        <w:t>Applica</w:t>
      </w:r>
      <w:r w:rsidR="00F93EAB" w:rsidRPr="0076326A">
        <w:t>nt</w:t>
      </w:r>
      <w:r w:rsidR="008C5990" w:rsidRPr="0076326A">
        <w:t xml:space="preserve"> </w:t>
      </w:r>
      <w:r w:rsidRPr="0076326A">
        <w:t>(from his capacity as a contracting party) shall be concluded within a time limit of 30 days</w:t>
      </w:r>
      <w:r w:rsidR="00F93EAB" w:rsidRPr="0076326A">
        <w:t xml:space="preserve">, </w:t>
      </w:r>
      <w:r w:rsidRPr="0076326A">
        <w:t>from the day of fulfilment of the contractual obligations (payment).</w:t>
      </w:r>
    </w:p>
    <w:p w14:paraId="2C91335F" w14:textId="77777777" w:rsidR="00C61D5B" w:rsidRPr="0076326A" w:rsidRDefault="00C61D5B">
      <w:pPr>
        <w:widowControl w:val="0"/>
        <w:tabs>
          <w:tab w:val="left" w:pos="-90"/>
        </w:tabs>
        <w:jc w:val="both"/>
      </w:pPr>
    </w:p>
    <w:p w14:paraId="596C8034" w14:textId="1731D02D" w:rsidR="00C61D5B" w:rsidRPr="0076326A" w:rsidRDefault="006502B3">
      <w:pPr>
        <w:widowControl w:val="0"/>
        <w:tabs>
          <w:tab w:val="left" w:pos="-90"/>
        </w:tabs>
        <w:jc w:val="both"/>
      </w:pPr>
      <w:r w:rsidRPr="0076326A">
        <w:t>4. From the day of notification of the party for the final approval of the sale</w:t>
      </w:r>
      <w:r w:rsidR="00F93EAB" w:rsidRPr="0076326A">
        <w:t>s</w:t>
      </w:r>
      <w:r w:rsidRPr="0076326A">
        <w:t xml:space="preserve"> by the Board of Directors, the obligation of the party to pay the contractual price is 60 (sixty) days, except for cases for which payments are contracted in periodic stages. </w:t>
      </w:r>
    </w:p>
    <w:p w14:paraId="327F29AD" w14:textId="77777777" w:rsidR="00C61D5B" w:rsidRPr="0076326A" w:rsidRDefault="00C61D5B">
      <w:pPr>
        <w:widowControl w:val="0"/>
        <w:tabs>
          <w:tab w:val="left" w:pos="-90"/>
        </w:tabs>
        <w:jc w:val="both"/>
      </w:pPr>
    </w:p>
    <w:p w14:paraId="536EA312" w14:textId="7D3E86A9" w:rsidR="00C61D5B" w:rsidRPr="0076326A" w:rsidRDefault="006502B3" w:rsidP="00B94A8B">
      <w:pPr>
        <w:pStyle w:val="NormalWeb"/>
        <w:rPr>
          <w:lang w:val="en-US"/>
        </w:rPr>
      </w:pPr>
      <w:r w:rsidRPr="0076326A">
        <w:rPr>
          <w:lang w:val="en-US"/>
        </w:rPr>
        <w:t xml:space="preserve">5. </w:t>
      </w:r>
      <w:r w:rsidR="00F93EAB" w:rsidRPr="0076326A">
        <w:rPr>
          <w:lang w:val="en-US"/>
        </w:rPr>
        <w:t>The time required for submitting additional documents is not considered a deadline extension</w:t>
      </w:r>
      <w:r w:rsidRPr="0076326A">
        <w:rPr>
          <w:lang w:val="en-US"/>
        </w:rPr>
        <w:t>, evidence, expertise or taking any necessary action by the Applicant. If taking any action requires considerable time, the procedure may be extended or terminated upon conclusion and the same begins to flow at the initiative of the party or body.</w:t>
      </w:r>
    </w:p>
    <w:p w14:paraId="5672BF7B" w14:textId="77777777" w:rsidR="00C61D5B" w:rsidRPr="0076326A" w:rsidRDefault="00C61D5B">
      <w:pPr>
        <w:widowControl w:val="0"/>
        <w:tabs>
          <w:tab w:val="left" w:pos="-90"/>
        </w:tabs>
        <w:jc w:val="both"/>
      </w:pPr>
    </w:p>
    <w:p w14:paraId="0B28B8A3" w14:textId="39158D56" w:rsidR="00C61D5B" w:rsidRPr="0076326A" w:rsidRDefault="006502B3">
      <w:pPr>
        <w:widowControl w:val="0"/>
        <w:tabs>
          <w:tab w:val="left" w:pos="-90"/>
        </w:tabs>
        <w:jc w:val="both"/>
      </w:pPr>
      <w:r w:rsidRPr="0076326A">
        <w:lastRenderedPageBreak/>
        <w:t xml:space="preserve">7. In any case where this is necessary, the Agency shall inform the </w:t>
      </w:r>
      <w:r w:rsidR="001461C0" w:rsidRPr="0076326A">
        <w:t>Applica</w:t>
      </w:r>
      <w:r w:rsidR="00B94A8B" w:rsidRPr="0076326A">
        <w:t>nt</w:t>
      </w:r>
      <w:r w:rsidR="008C5990" w:rsidRPr="0076326A">
        <w:t xml:space="preserve"> </w:t>
      </w:r>
      <w:r w:rsidRPr="0076326A">
        <w:t xml:space="preserve">about the course of the procedure, the submission of additional documents, the completion and correction of case files and other possible issues. </w:t>
      </w:r>
      <w:bookmarkStart w:id="24" w:name="_Toc57975117"/>
    </w:p>
    <w:p w14:paraId="34400EB8" w14:textId="77777777" w:rsidR="00C61D5B" w:rsidRPr="0076326A" w:rsidRDefault="00C61D5B">
      <w:pPr>
        <w:widowControl w:val="0"/>
        <w:tabs>
          <w:tab w:val="left" w:pos="-90"/>
        </w:tabs>
        <w:jc w:val="both"/>
      </w:pPr>
      <w:bookmarkStart w:id="25" w:name="_Hlk172294296"/>
    </w:p>
    <w:p w14:paraId="188189F4" w14:textId="3A5B8177" w:rsidR="00C61D5B" w:rsidRPr="0076326A" w:rsidRDefault="006502B3">
      <w:pPr>
        <w:widowControl w:val="0"/>
        <w:tabs>
          <w:tab w:val="left" w:pos="-90"/>
        </w:tabs>
        <w:jc w:val="both"/>
      </w:pPr>
      <w:r w:rsidRPr="0076326A">
        <w:t xml:space="preserve">7. The eventual </w:t>
      </w:r>
      <w:r w:rsidR="00B94A8B" w:rsidRPr="0076326A">
        <w:t>application</w:t>
      </w:r>
      <w:r w:rsidRPr="0076326A">
        <w:t xml:space="preserve"> of the party submitted for the </w:t>
      </w:r>
      <w:r w:rsidR="00B94A8B" w:rsidRPr="0076326A">
        <w:t>fulfilment</w:t>
      </w:r>
      <w:r w:rsidRPr="0076326A">
        <w:t xml:space="preserve"> of the payment obligation with extended deadlines which are applied in monthly </w:t>
      </w:r>
      <w:r w:rsidR="00B94A8B" w:rsidRPr="0076326A">
        <w:t>instalments</w:t>
      </w:r>
      <w:r w:rsidRPr="0076326A">
        <w:t xml:space="preserve">/or certain periodic deadlines, is reviewed and decided by the Executive Director, based on the preliminary recommendation of the Division for Direct Sales. The Executive Director may allow the payment procedure in its entirety for the asset involved in the direct sale process to be carried out on a periodic basis and at the latest within </w:t>
      </w:r>
      <w:bookmarkStart w:id="26" w:name="_Hlk178691458"/>
      <w:r w:rsidRPr="0076326A">
        <w:t>12 months.</w:t>
      </w:r>
      <w:bookmarkEnd w:id="26"/>
    </w:p>
    <w:bookmarkEnd w:id="25"/>
    <w:p w14:paraId="3C9618B4" w14:textId="77777777" w:rsidR="00C61D5B" w:rsidRPr="0076326A" w:rsidRDefault="00C61D5B">
      <w:pPr>
        <w:widowControl w:val="0"/>
        <w:tabs>
          <w:tab w:val="left" w:pos="-90"/>
        </w:tabs>
        <w:jc w:val="both"/>
      </w:pPr>
    </w:p>
    <w:p w14:paraId="653E7AAB" w14:textId="77777777" w:rsidR="00C61D5B" w:rsidRPr="0076326A" w:rsidRDefault="00C61D5B">
      <w:pPr>
        <w:pStyle w:val="Heading2"/>
        <w:widowControl w:val="0"/>
        <w:rPr>
          <w:rFonts w:cs="Times New Roman"/>
        </w:rPr>
      </w:pPr>
    </w:p>
    <w:p w14:paraId="28F4E4B0" w14:textId="6CB94E8E" w:rsidR="00C61D5B" w:rsidRPr="0076326A" w:rsidRDefault="00B94A8B">
      <w:pPr>
        <w:pStyle w:val="Heading2"/>
        <w:rPr>
          <w:rStyle w:val="Emphasis"/>
          <w:b/>
        </w:rPr>
      </w:pPr>
      <w:bookmarkStart w:id="27" w:name="_Toc178080116"/>
      <w:r w:rsidRPr="0076326A">
        <w:rPr>
          <w:rStyle w:val="Emphasis"/>
          <w:b/>
        </w:rPr>
        <w:t>Article</w:t>
      </w:r>
      <w:r w:rsidR="006502B3" w:rsidRPr="0076326A">
        <w:rPr>
          <w:rStyle w:val="Emphasis"/>
          <w:b/>
        </w:rPr>
        <w:t xml:space="preserve"> </w:t>
      </w:r>
      <w:bookmarkEnd w:id="24"/>
      <w:r w:rsidR="006502B3" w:rsidRPr="0076326A">
        <w:rPr>
          <w:rStyle w:val="Emphasis"/>
          <w:b/>
        </w:rPr>
        <w:t xml:space="preserve">13. </w:t>
      </w:r>
      <w:bookmarkStart w:id="28" w:name="_Toc57975118"/>
      <w:r w:rsidRPr="0076326A">
        <w:rPr>
          <w:rStyle w:val="Emphasis"/>
          <w:b/>
        </w:rPr>
        <w:t>C</w:t>
      </w:r>
      <w:r w:rsidR="006502B3" w:rsidRPr="0076326A">
        <w:rPr>
          <w:rStyle w:val="Emphasis"/>
          <w:b/>
        </w:rPr>
        <w:t>ommunication</w:t>
      </w:r>
      <w:bookmarkEnd w:id="27"/>
      <w:bookmarkEnd w:id="28"/>
      <w:r w:rsidRPr="0076326A">
        <w:rPr>
          <w:rStyle w:val="Emphasis"/>
          <w:b/>
        </w:rPr>
        <w:t xml:space="preserve"> with parties</w:t>
      </w:r>
      <w:r w:rsidR="006502B3" w:rsidRPr="0076326A">
        <w:rPr>
          <w:rStyle w:val="Emphasis"/>
          <w:b/>
        </w:rPr>
        <w:t xml:space="preserve"> </w:t>
      </w:r>
    </w:p>
    <w:p w14:paraId="55F6035C" w14:textId="77777777" w:rsidR="00C61D5B" w:rsidRPr="0076326A" w:rsidRDefault="00C61D5B"/>
    <w:p w14:paraId="59EBCEF1" w14:textId="77777777" w:rsidR="00C61D5B" w:rsidRPr="0076326A" w:rsidRDefault="006502B3">
      <w:pPr>
        <w:pStyle w:val="P68B1DB1-Title7"/>
        <w:widowControl w:val="0"/>
        <w:jc w:val="both"/>
      </w:pPr>
      <w:r w:rsidRPr="0076326A">
        <w:t>1. The parties are informed about the decision of the Board of Directors, the course of the procedure or other relevant actions or documents, in any of the following ways:</w:t>
      </w:r>
    </w:p>
    <w:p w14:paraId="466ECA51" w14:textId="149F1618" w:rsidR="00C61D5B" w:rsidRPr="0076326A" w:rsidRDefault="006502B3">
      <w:pPr>
        <w:widowControl w:val="0"/>
        <w:ind w:left="357"/>
        <w:jc w:val="both"/>
      </w:pPr>
      <w:r w:rsidRPr="0076326A">
        <w:t xml:space="preserve">a) the personal </w:t>
      </w:r>
      <w:r w:rsidR="00B94A8B" w:rsidRPr="0076326A">
        <w:t>submission</w:t>
      </w:r>
      <w:r w:rsidRPr="0076326A">
        <w:t>;</w:t>
      </w:r>
    </w:p>
    <w:p w14:paraId="23546C4E" w14:textId="361F60F9" w:rsidR="00C61D5B" w:rsidRPr="0076326A" w:rsidRDefault="00B94A8B">
      <w:pPr>
        <w:widowControl w:val="0"/>
        <w:ind w:left="357"/>
        <w:jc w:val="both"/>
        <w:rPr>
          <w:color w:val="000000"/>
        </w:rPr>
      </w:pPr>
      <w:r w:rsidRPr="0076326A">
        <w:t>b) d</w:t>
      </w:r>
      <w:r w:rsidR="006502B3" w:rsidRPr="0076326A">
        <w:t>elivery by post;</w:t>
      </w:r>
    </w:p>
    <w:p w14:paraId="78CBAEDE" w14:textId="4095FC4B" w:rsidR="00C61D5B" w:rsidRPr="0076326A" w:rsidRDefault="00B94A8B">
      <w:pPr>
        <w:pStyle w:val="P68B1DB1-Normal8"/>
        <w:widowControl w:val="0"/>
        <w:ind w:left="357"/>
        <w:jc w:val="both"/>
      </w:pPr>
      <w:r w:rsidRPr="0076326A">
        <w:t>c</w:t>
      </w:r>
      <w:r w:rsidR="006502B3" w:rsidRPr="0076326A">
        <w:t xml:space="preserve">) to be sent by e-mail; </w:t>
      </w:r>
    </w:p>
    <w:p w14:paraId="3900863E" w14:textId="71146649" w:rsidR="00C61D5B" w:rsidRPr="0076326A" w:rsidRDefault="00B94A8B">
      <w:pPr>
        <w:pStyle w:val="P68B1DB1-Normal8"/>
        <w:widowControl w:val="0"/>
        <w:tabs>
          <w:tab w:val="left" w:pos="-90"/>
        </w:tabs>
        <w:ind w:left="357"/>
        <w:jc w:val="both"/>
      </w:pPr>
      <w:r w:rsidRPr="0076326A">
        <w:t>d</w:t>
      </w:r>
      <w:r w:rsidR="006502B3" w:rsidRPr="0076326A">
        <w:t xml:space="preserve">) contact by telephone; </w:t>
      </w:r>
    </w:p>
    <w:p w14:paraId="642ABB48" w14:textId="37040AA9" w:rsidR="00C61D5B" w:rsidRPr="0076326A" w:rsidRDefault="006502B3">
      <w:pPr>
        <w:pStyle w:val="P68B1DB1-Normal8"/>
        <w:widowControl w:val="0"/>
        <w:tabs>
          <w:tab w:val="left" w:pos="-90"/>
        </w:tabs>
        <w:ind w:left="357"/>
        <w:jc w:val="both"/>
      </w:pPr>
      <w:r w:rsidRPr="0076326A">
        <w:t>e) by publication in the two most read newspapers in that area or place of residence, in cases where the parties are not known or are in too large a number and any other form of noti</w:t>
      </w:r>
      <w:r w:rsidR="00B94A8B" w:rsidRPr="0076326A">
        <w:t>fication</w:t>
      </w:r>
      <w:r w:rsidRPr="0076326A">
        <w:t xml:space="preserve"> is considered inappropriate.</w:t>
      </w:r>
    </w:p>
    <w:p w14:paraId="565FB34A" w14:textId="77777777" w:rsidR="00C61D5B" w:rsidRPr="0076326A" w:rsidRDefault="00C61D5B">
      <w:pPr>
        <w:widowControl w:val="0"/>
        <w:jc w:val="both"/>
      </w:pPr>
    </w:p>
    <w:p w14:paraId="306DFA92" w14:textId="77777777" w:rsidR="00C61D5B" w:rsidRPr="0076326A" w:rsidRDefault="006502B3">
      <w:pPr>
        <w:widowControl w:val="0"/>
        <w:jc w:val="both"/>
      </w:pPr>
      <w:r w:rsidRPr="0076326A">
        <w:t>2. If the interested parties are represented by their legal or authorized representative, the possible letters will be sent to the legal or authorized representative. If the parties have more legal or authorized representatives, one of them is contacted. If the parties or their legal representative or authorized person change their address during the course of the proceedings, they shall notify the body without delay.</w:t>
      </w:r>
    </w:p>
    <w:p w14:paraId="063280F8" w14:textId="77777777" w:rsidR="00C61D5B" w:rsidRPr="0076326A" w:rsidRDefault="00C61D5B">
      <w:pPr>
        <w:widowControl w:val="0"/>
        <w:jc w:val="both"/>
      </w:pPr>
    </w:p>
    <w:p w14:paraId="5A8A59F9" w14:textId="77777777" w:rsidR="00C61D5B" w:rsidRPr="0076326A" w:rsidRDefault="006502B3">
      <w:pPr>
        <w:widowControl w:val="0"/>
        <w:jc w:val="both"/>
      </w:pPr>
      <w:r w:rsidRPr="0076326A">
        <w:t>3. The declaration of the party for the approval and/or eventual refusal of the value of the asset is made in written form within a period of 15 days and constitutes one of the basic principles of the eventual contractual report, in specific cases this deadline may be extended for another 5 days. In case the party does not declare in writing according to the given deadline, it is considered that the party has refused. Therefore, throughout the procedure, the Direct Sales Division has an obligation to inform the party about its rights and obligations.</w:t>
      </w:r>
    </w:p>
    <w:p w14:paraId="08AA81EC" w14:textId="77777777" w:rsidR="00C61D5B" w:rsidRPr="0076326A" w:rsidRDefault="00C61D5B">
      <w:pPr>
        <w:widowControl w:val="0"/>
        <w:jc w:val="both"/>
      </w:pPr>
    </w:p>
    <w:p w14:paraId="1046F3C2" w14:textId="3944B4AF" w:rsidR="00C61D5B" w:rsidRPr="0076326A" w:rsidRDefault="006502B3">
      <w:pPr>
        <w:pStyle w:val="P68B1DB1-Normal8"/>
        <w:widowControl w:val="0"/>
        <w:jc w:val="both"/>
      </w:pPr>
      <w:r w:rsidRPr="0076326A">
        <w:t xml:space="preserve">4. </w:t>
      </w:r>
      <w:r w:rsidR="00331A32" w:rsidRPr="0076326A">
        <w:t>In all cases, the Agency ensures the regular delivery and storage of the delivery note or other evidence to prove delivery</w:t>
      </w:r>
      <w:r w:rsidR="0076326A">
        <w:t>.</w:t>
      </w:r>
    </w:p>
    <w:p w14:paraId="0D0215B9" w14:textId="77777777" w:rsidR="00C61D5B" w:rsidRPr="0076326A" w:rsidRDefault="00C61D5B">
      <w:pPr>
        <w:widowControl w:val="0"/>
        <w:tabs>
          <w:tab w:val="left" w:pos="-90"/>
        </w:tabs>
        <w:jc w:val="both"/>
      </w:pPr>
    </w:p>
    <w:p w14:paraId="24080F2F" w14:textId="6C6BC486" w:rsidR="00C61D5B" w:rsidRPr="0076326A" w:rsidRDefault="006502B3">
      <w:pPr>
        <w:pStyle w:val="Heading2"/>
        <w:rPr>
          <w:rStyle w:val="Emphasis"/>
          <w:b/>
        </w:rPr>
      </w:pPr>
      <w:bookmarkStart w:id="29" w:name="_Toc178080117"/>
      <w:r w:rsidRPr="0076326A">
        <w:rPr>
          <w:rStyle w:val="Emphasis"/>
          <w:b/>
        </w:rPr>
        <w:t>Article 14</w:t>
      </w:r>
      <w:r w:rsidR="00331A32" w:rsidRPr="0076326A">
        <w:rPr>
          <w:rStyle w:val="Emphasis"/>
          <w:b/>
        </w:rPr>
        <w:t xml:space="preserve">. </w:t>
      </w:r>
      <w:r w:rsidRPr="0076326A">
        <w:rPr>
          <w:rStyle w:val="Emphasis"/>
          <w:b/>
        </w:rPr>
        <w:t xml:space="preserve"> </w:t>
      </w:r>
      <w:r w:rsidR="00331A32" w:rsidRPr="0076326A">
        <w:rPr>
          <w:rStyle w:val="Emphasis"/>
          <w:b/>
        </w:rPr>
        <w:t>Direct sales</w:t>
      </w:r>
      <w:bookmarkEnd w:id="29"/>
      <w:r w:rsidR="00331A32" w:rsidRPr="0076326A">
        <w:rPr>
          <w:rStyle w:val="Emphasis"/>
          <w:b/>
        </w:rPr>
        <w:t xml:space="preserve"> rejection</w:t>
      </w:r>
      <w:r w:rsidRPr="0076326A">
        <w:rPr>
          <w:rStyle w:val="Emphasis"/>
          <w:b/>
        </w:rPr>
        <w:t xml:space="preserve"> </w:t>
      </w:r>
    </w:p>
    <w:p w14:paraId="643B41A8" w14:textId="77777777" w:rsidR="00C61D5B" w:rsidRPr="0076326A" w:rsidRDefault="00C61D5B"/>
    <w:p w14:paraId="5052C417" w14:textId="7D5F39D2" w:rsidR="00C61D5B" w:rsidRPr="0076326A" w:rsidRDefault="006502B3">
      <w:pPr>
        <w:widowControl w:val="0"/>
        <w:tabs>
          <w:tab w:val="left" w:pos="-90"/>
        </w:tabs>
        <w:jc w:val="both"/>
      </w:pPr>
      <w:r w:rsidRPr="0076326A">
        <w:t xml:space="preserve">Where the party </w:t>
      </w:r>
      <w:r w:rsidR="00331A32" w:rsidRPr="0076326A">
        <w:t>filing</w:t>
      </w:r>
      <w:r w:rsidRPr="0076326A">
        <w:t xml:space="preserve"> the application does not meet any of the specific asset categories provided for in Article 4 of this Regulation, the Board of Directors shall reject the sale of the assets. The subject matter and the case files, in the electronic and physical version, by means of the accompanying act are submitted to the Division of the respective Regional Office, to prepare the </w:t>
      </w:r>
      <w:r w:rsidRPr="0076326A">
        <w:lastRenderedPageBreak/>
        <w:t>asset for public tendering, or to take other actions according to its professional assessment.</w:t>
      </w:r>
    </w:p>
    <w:p w14:paraId="12397C14" w14:textId="10693D92" w:rsidR="00C61D5B" w:rsidRPr="0076326A" w:rsidRDefault="00C61D5B">
      <w:pPr>
        <w:widowControl w:val="0"/>
        <w:tabs>
          <w:tab w:val="left" w:pos="-90"/>
        </w:tabs>
        <w:rPr>
          <w:b/>
        </w:rPr>
      </w:pPr>
    </w:p>
    <w:p w14:paraId="306BB3B4" w14:textId="77777777" w:rsidR="00C61D5B" w:rsidRPr="0076326A" w:rsidRDefault="00C61D5B">
      <w:pPr>
        <w:widowControl w:val="0"/>
        <w:tabs>
          <w:tab w:val="left" w:pos="-90"/>
        </w:tabs>
        <w:rPr>
          <w:b/>
        </w:rPr>
      </w:pPr>
    </w:p>
    <w:p w14:paraId="4259B6F3" w14:textId="2EDF7713" w:rsidR="00C61D5B" w:rsidRPr="0076326A" w:rsidRDefault="006502B3">
      <w:pPr>
        <w:pStyle w:val="Heading2"/>
        <w:rPr>
          <w:rStyle w:val="Emphasis"/>
          <w:b/>
        </w:rPr>
      </w:pPr>
      <w:bookmarkStart w:id="30" w:name="_Toc178080118"/>
      <w:r w:rsidRPr="0076326A">
        <w:rPr>
          <w:rStyle w:val="Emphasis"/>
          <w:b/>
        </w:rPr>
        <w:t>Article 15</w:t>
      </w:r>
      <w:r w:rsidR="00331A32" w:rsidRPr="0076326A">
        <w:rPr>
          <w:rStyle w:val="Emphasis"/>
          <w:b/>
        </w:rPr>
        <w:t xml:space="preserve">. </w:t>
      </w:r>
      <w:r w:rsidRPr="0076326A">
        <w:rPr>
          <w:rStyle w:val="Emphasis"/>
          <w:b/>
        </w:rPr>
        <w:t xml:space="preserve"> </w:t>
      </w:r>
      <w:r w:rsidR="00EF5811" w:rsidRPr="0076326A">
        <w:rPr>
          <w:rStyle w:val="Emphasis"/>
          <w:b/>
        </w:rPr>
        <w:t>Eventual</w:t>
      </w:r>
      <w:r w:rsidR="00331A32" w:rsidRPr="0076326A">
        <w:rPr>
          <w:rStyle w:val="Emphasis"/>
          <w:b/>
        </w:rPr>
        <w:t xml:space="preserve"> </w:t>
      </w:r>
      <w:r w:rsidRPr="0076326A">
        <w:rPr>
          <w:rStyle w:val="Emphasis"/>
          <w:b/>
        </w:rPr>
        <w:t xml:space="preserve">revisions and corrections to the </w:t>
      </w:r>
      <w:bookmarkEnd w:id="30"/>
      <w:r w:rsidR="00331A32" w:rsidRPr="0076326A">
        <w:rPr>
          <w:rStyle w:val="Emphasis"/>
          <w:b/>
        </w:rPr>
        <w:t>application</w:t>
      </w:r>
      <w:r w:rsidRPr="0076326A">
        <w:rPr>
          <w:rStyle w:val="Emphasis"/>
          <w:b/>
        </w:rPr>
        <w:t xml:space="preserve"> </w:t>
      </w:r>
    </w:p>
    <w:p w14:paraId="06CC5E26" w14:textId="77777777" w:rsidR="00C61D5B" w:rsidRPr="0076326A" w:rsidRDefault="00C61D5B">
      <w:pPr>
        <w:widowControl w:val="0"/>
        <w:tabs>
          <w:tab w:val="left" w:pos="-90"/>
        </w:tabs>
        <w:jc w:val="both"/>
      </w:pPr>
    </w:p>
    <w:p w14:paraId="6944916C" w14:textId="70CC33A2" w:rsidR="00C61D5B" w:rsidRPr="0076326A" w:rsidRDefault="006502B3">
      <w:pPr>
        <w:widowControl w:val="0"/>
        <w:tabs>
          <w:tab w:val="left" w:pos="-90"/>
        </w:tabs>
        <w:jc w:val="both"/>
      </w:pPr>
      <w:r w:rsidRPr="0076326A">
        <w:t xml:space="preserve">1. In all those cases where the Applicant's request is rejected and the same is repeated by enclosing new evidence, the Agency has the right to review the same and, depending on the evaluation of the evidence, to decide on the </w:t>
      </w:r>
      <w:r w:rsidR="00331A32" w:rsidRPr="0076326A">
        <w:t>application</w:t>
      </w:r>
      <w:r w:rsidRPr="0076326A">
        <w:t>.</w:t>
      </w:r>
    </w:p>
    <w:p w14:paraId="068BD03A" w14:textId="77777777" w:rsidR="00C61D5B" w:rsidRPr="0076326A" w:rsidRDefault="00C61D5B">
      <w:pPr>
        <w:widowControl w:val="0"/>
        <w:tabs>
          <w:tab w:val="left" w:pos="-90"/>
        </w:tabs>
        <w:jc w:val="both"/>
      </w:pPr>
    </w:p>
    <w:p w14:paraId="3CBFFB71" w14:textId="45469F41" w:rsidR="00C61D5B" w:rsidRPr="0076326A" w:rsidRDefault="006502B3">
      <w:pPr>
        <w:autoSpaceDE w:val="0"/>
        <w:autoSpaceDN w:val="0"/>
        <w:adjustRightInd w:val="0"/>
        <w:jc w:val="both"/>
      </w:pPr>
      <w:r w:rsidRPr="0076326A">
        <w:t xml:space="preserve">2.  In case of identification of any technical error, which is potentially considered to be corrective, the parties have the right, within 15 days from the day of receipt of the decision, to request the correction of the Decision of the Board of Directors. In such a situation, the Division shall notify the Secretary of the Board of the need to rectify the decision in question. </w:t>
      </w:r>
    </w:p>
    <w:p w14:paraId="2C1DE4A3" w14:textId="77777777" w:rsidR="00C61D5B" w:rsidRPr="0076326A" w:rsidRDefault="00C61D5B">
      <w:pPr>
        <w:widowControl w:val="0"/>
        <w:tabs>
          <w:tab w:val="left" w:pos="-90"/>
        </w:tabs>
        <w:jc w:val="both"/>
      </w:pPr>
    </w:p>
    <w:p w14:paraId="11D8F8BD" w14:textId="77777777" w:rsidR="00C61D5B" w:rsidRPr="0076326A" w:rsidRDefault="00C61D5B">
      <w:pPr>
        <w:widowControl w:val="0"/>
        <w:tabs>
          <w:tab w:val="left" w:pos="-90"/>
        </w:tabs>
        <w:jc w:val="both"/>
      </w:pPr>
    </w:p>
    <w:p w14:paraId="4BCB34FD" w14:textId="15637952" w:rsidR="00C61D5B" w:rsidRPr="0076326A" w:rsidRDefault="006502B3">
      <w:pPr>
        <w:pStyle w:val="Heading2"/>
        <w:rPr>
          <w:rStyle w:val="Emphasis"/>
          <w:b/>
        </w:rPr>
      </w:pPr>
      <w:bookmarkStart w:id="31" w:name="_Toc178080119"/>
      <w:r w:rsidRPr="0076326A">
        <w:rPr>
          <w:rStyle w:val="Emphasis"/>
          <w:b/>
        </w:rPr>
        <w:t>Article 16</w:t>
      </w:r>
      <w:r w:rsidR="00331A32" w:rsidRPr="0076326A">
        <w:rPr>
          <w:rStyle w:val="Emphasis"/>
          <w:b/>
        </w:rPr>
        <w:t xml:space="preserve">.  </w:t>
      </w:r>
      <w:bookmarkEnd w:id="31"/>
      <w:r w:rsidR="00EF5811" w:rsidRPr="0076326A">
        <w:rPr>
          <w:rStyle w:val="Emphasis"/>
          <w:b/>
        </w:rPr>
        <w:t>Eventual</w:t>
      </w:r>
      <w:r w:rsidR="00331A32" w:rsidRPr="0076326A">
        <w:rPr>
          <w:rStyle w:val="Emphasis"/>
          <w:b/>
        </w:rPr>
        <w:t xml:space="preserve"> disputes</w:t>
      </w:r>
    </w:p>
    <w:p w14:paraId="4DBCAEF1" w14:textId="77777777" w:rsidR="00C61D5B" w:rsidRPr="0076326A" w:rsidRDefault="00C61D5B">
      <w:pPr>
        <w:widowControl w:val="0"/>
        <w:tabs>
          <w:tab w:val="left" w:pos="-90"/>
        </w:tabs>
        <w:jc w:val="center"/>
        <w:rPr>
          <w:b/>
        </w:rPr>
      </w:pPr>
    </w:p>
    <w:p w14:paraId="5A903601" w14:textId="14E05926" w:rsidR="00C61D5B" w:rsidRPr="0076326A" w:rsidRDefault="006502B3">
      <w:pPr>
        <w:widowControl w:val="0"/>
        <w:tabs>
          <w:tab w:val="left" w:pos="-90"/>
        </w:tabs>
        <w:jc w:val="both"/>
      </w:pPr>
      <w:r w:rsidRPr="0076326A">
        <w:t>The Agency shall</w:t>
      </w:r>
      <w:r w:rsidR="00331A32" w:rsidRPr="0076326A">
        <w:t xml:space="preserve">, ex-officio, </w:t>
      </w:r>
      <w:r w:rsidRPr="0076326A">
        <w:t xml:space="preserve">take care of </w:t>
      </w:r>
      <w:proofErr w:type="spellStart"/>
      <w:r w:rsidR="00331A32" w:rsidRPr="0076326A">
        <w:t>if</w:t>
      </w:r>
      <w:proofErr w:type="spellEnd"/>
      <w:r w:rsidRPr="0076326A">
        <w:t xml:space="preserve">, during the course of the procedure, disputes arise between different Applicants regarding possible </w:t>
      </w:r>
      <w:r w:rsidR="001461C0" w:rsidRPr="0076326A">
        <w:t>application</w:t>
      </w:r>
      <w:r w:rsidRPr="0076326A">
        <w:t xml:space="preserve">s against the same </w:t>
      </w:r>
      <w:r w:rsidR="00331A32" w:rsidRPr="0076326A">
        <w:t>SOE</w:t>
      </w:r>
      <w:r w:rsidRPr="0076326A">
        <w:t xml:space="preserve"> asset and depending on the nature of the </w:t>
      </w:r>
      <w:r w:rsidR="001461C0" w:rsidRPr="0076326A">
        <w:t>application</w:t>
      </w:r>
      <w:r w:rsidRPr="0076326A">
        <w:t>s, evidence or proprietary documentation, the Board of the Agency shall decide whether or not to proceed with the direct sale procedure.</w:t>
      </w:r>
    </w:p>
    <w:p w14:paraId="6974B820" w14:textId="77777777" w:rsidR="00C61D5B" w:rsidRPr="0076326A" w:rsidRDefault="00C61D5B">
      <w:pPr>
        <w:widowControl w:val="0"/>
        <w:tabs>
          <w:tab w:val="left" w:pos="-90"/>
        </w:tabs>
        <w:jc w:val="both"/>
      </w:pPr>
    </w:p>
    <w:p w14:paraId="3DC895D1" w14:textId="77777777" w:rsidR="00C61D5B" w:rsidRPr="0076326A" w:rsidRDefault="00C61D5B">
      <w:pPr>
        <w:jc w:val="both"/>
      </w:pPr>
    </w:p>
    <w:p w14:paraId="532845DF" w14:textId="77777777" w:rsidR="00C61D5B" w:rsidRPr="0076326A" w:rsidRDefault="00C61D5B">
      <w:pPr>
        <w:widowControl w:val="0"/>
        <w:tabs>
          <w:tab w:val="left" w:pos="-90"/>
        </w:tabs>
        <w:rPr>
          <w:b/>
        </w:rPr>
      </w:pPr>
    </w:p>
    <w:p w14:paraId="4B0D58C6" w14:textId="1F363459" w:rsidR="00C61D5B" w:rsidRPr="0076326A" w:rsidRDefault="006502B3">
      <w:pPr>
        <w:pStyle w:val="Heading2"/>
        <w:rPr>
          <w:rStyle w:val="Emphasis"/>
          <w:b/>
        </w:rPr>
      </w:pPr>
      <w:bookmarkStart w:id="32" w:name="_Toc57975122"/>
      <w:bookmarkStart w:id="33" w:name="_Toc178080120"/>
      <w:r w:rsidRPr="0076326A">
        <w:rPr>
          <w:rStyle w:val="Emphasis"/>
          <w:b/>
        </w:rPr>
        <w:t>Article 17</w:t>
      </w:r>
      <w:r w:rsidR="00331A32" w:rsidRPr="0076326A">
        <w:rPr>
          <w:rStyle w:val="Emphasis"/>
          <w:b/>
        </w:rPr>
        <w:t>. T</w:t>
      </w:r>
      <w:r w:rsidRPr="0076326A">
        <w:rPr>
          <w:rStyle w:val="Emphasis"/>
          <w:b/>
        </w:rPr>
        <w:t>ermination of the contract</w:t>
      </w:r>
      <w:bookmarkEnd w:id="32"/>
      <w:bookmarkEnd w:id="33"/>
    </w:p>
    <w:p w14:paraId="5A1378D2" w14:textId="77777777" w:rsidR="00C61D5B" w:rsidRPr="0076326A" w:rsidRDefault="00C61D5B">
      <w:pPr>
        <w:widowControl w:val="0"/>
        <w:tabs>
          <w:tab w:val="left" w:pos="-90"/>
        </w:tabs>
        <w:jc w:val="both"/>
      </w:pPr>
    </w:p>
    <w:p w14:paraId="380F08C6" w14:textId="49F445AD" w:rsidR="00C61D5B" w:rsidRPr="0076326A" w:rsidRDefault="006502B3">
      <w:pPr>
        <w:widowControl w:val="0"/>
        <w:tabs>
          <w:tab w:val="left" w:pos="-90"/>
        </w:tabs>
        <w:jc w:val="both"/>
      </w:pPr>
      <w:r w:rsidRPr="0076326A">
        <w:t xml:space="preserve">1. The initiation of the direct sale procedure with the </w:t>
      </w:r>
      <w:r w:rsidR="001461C0" w:rsidRPr="0076326A">
        <w:t>Applica</w:t>
      </w:r>
      <w:r w:rsidR="00331A32" w:rsidRPr="0076326A">
        <w:t>nt</w:t>
      </w:r>
      <w:r w:rsidR="008C5990" w:rsidRPr="0076326A">
        <w:t xml:space="preserve"> </w:t>
      </w:r>
      <w:r w:rsidRPr="0076326A">
        <w:t>shall be conditioned on the payment of eventual debts, if for the same it is evidenced as a debtor of any Social</w:t>
      </w:r>
      <w:r w:rsidR="00331A32" w:rsidRPr="0076326A">
        <w:t>ly Owned</w:t>
      </w:r>
      <w:r w:rsidRPr="0076326A">
        <w:t xml:space="preserve"> Enterprise or Agency.</w:t>
      </w:r>
    </w:p>
    <w:p w14:paraId="33D070C4" w14:textId="77777777" w:rsidR="00C61D5B" w:rsidRPr="0076326A" w:rsidRDefault="00C61D5B">
      <w:pPr>
        <w:pStyle w:val="ListParagraph"/>
        <w:widowControl w:val="0"/>
        <w:tabs>
          <w:tab w:val="left" w:pos="-90"/>
        </w:tabs>
        <w:spacing w:after="0" w:line="240" w:lineRule="auto"/>
        <w:ind w:left="360"/>
        <w:jc w:val="both"/>
      </w:pPr>
    </w:p>
    <w:p w14:paraId="5E82EB10" w14:textId="5C2C3100" w:rsidR="00C61D5B" w:rsidRPr="0076326A" w:rsidRDefault="006502B3">
      <w:pPr>
        <w:widowControl w:val="0"/>
        <w:tabs>
          <w:tab w:val="left" w:pos="-90"/>
        </w:tabs>
        <w:jc w:val="both"/>
      </w:pPr>
      <w:r w:rsidRPr="0076326A">
        <w:t xml:space="preserve">2. If, upon conclusion of the contractual relationship with the Applicant, it is found that </w:t>
      </w:r>
      <w:r w:rsidR="00331A32" w:rsidRPr="0076326A">
        <w:t>a claim</w:t>
      </w:r>
      <w:r w:rsidRPr="0076326A">
        <w:t xml:space="preserve"> has been filed against the </w:t>
      </w:r>
      <w:r w:rsidR="00EF5811" w:rsidRPr="0076326A">
        <w:t>SOE</w:t>
      </w:r>
      <w:r w:rsidRPr="0076326A">
        <w:t xml:space="preserve">, the contract for the sale of the asset by direct sale shall be submitted to the </w:t>
      </w:r>
      <w:r w:rsidR="001461C0" w:rsidRPr="0076326A">
        <w:t>Applica</w:t>
      </w:r>
      <w:r w:rsidR="00EF5811" w:rsidRPr="0076326A">
        <w:t>nt</w:t>
      </w:r>
      <w:r w:rsidR="008C5990" w:rsidRPr="0076326A">
        <w:t xml:space="preserve"> </w:t>
      </w:r>
      <w:r w:rsidRPr="0076326A">
        <w:t xml:space="preserve">after withdrawing the </w:t>
      </w:r>
      <w:r w:rsidR="00EF5811" w:rsidRPr="0076326A">
        <w:t>claim</w:t>
      </w:r>
      <w:r w:rsidRPr="0076326A">
        <w:t>. Also, when it is found that a</w:t>
      </w:r>
      <w:r w:rsidR="00EF5811" w:rsidRPr="0076326A">
        <w:t xml:space="preserve"> claim</w:t>
      </w:r>
      <w:r w:rsidRPr="0076326A">
        <w:t xml:space="preserve"> has been filed against the Applicant, the contract for the sale of the asset through direct sale shall be handed over to the </w:t>
      </w:r>
      <w:r w:rsidR="001461C0" w:rsidRPr="0076326A">
        <w:t>Applica</w:t>
      </w:r>
      <w:r w:rsidR="00EF5811" w:rsidRPr="0076326A">
        <w:t>nt</w:t>
      </w:r>
      <w:r w:rsidR="008C5990" w:rsidRPr="0076326A">
        <w:t xml:space="preserve"> </w:t>
      </w:r>
      <w:r w:rsidRPr="0076326A">
        <w:t xml:space="preserve">after the withdrawal of the </w:t>
      </w:r>
      <w:r w:rsidR="00EF5811" w:rsidRPr="0076326A">
        <w:t>claim</w:t>
      </w:r>
      <w:r w:rsidRPr="0076326A">
        <w:t>.</w:t>
      </w:r>
    </w:p>
    <w:p w14:paraId="5F80B92D" w14:textId="77777777" w:rsidR="00C61D5B" w:rsidRPr="0076326A" w:rsidRDefault="00C61D5B">
      <w:pPr>
        <w:pStyle w:val="ListParagraph"/>
        <w:widowControl w:val="0"/>
        <w:tabs>
          <w:tab w:val="left" w:pos="-90"/>
        </w:tabs>
        <w:spacing w:after="0" w:line="240" w:lineRule="auto"/>
        <w:ind w:left="360"/>
        <w:jc w:val="both"/>
        <w:rPr>
          <w:rFonts w:ascii="Times New Roman" w:hAnsi="Times New Roman"/>
          <w:sz w:val="24"/>
        </w:rPr>
      </w:pPr>
    </w:p>
    <w:p w14:paraId="684CD08E" w14:textId="77777777" w:rsidR="00C61D5B" w:rsidRPr="0076326A" w:rsidRDefault="006502B3">
      <w:pPr>
        <w:widowControl w:val="0"/>
        <w:tabs>
          <w:tab w:val="left" w:pos="-90"/>
        </w:tabs>
        <w:jc w:val="both"/>
      </w:pPr>
      <w:r w:rsidRPr="0076326A">
        <w:t>3. The eventual agreement reached with the party will be in accordance with the essential elements of the sale contract which is applied in the sale of assets by liquidation procedure.</w:t>
      </w:r>
    </w:p>
    <w:p w14:paraId="65E9D64A" w14:textId="77777777" w:rsidR="00C61D5B" w:rsidRPr="0076326A" w:rsidRDefault="00C61D5B">
      <w:pPr>
        <w:widowControl w:val="0"/>
        <w:tabs>
          <w:tab w:val="left" w:pos="-90"/>
        </w:tabs>
        <w:jc w:val="both"/>
      </w:pPr>
    </w:p>
    <w:p w14:paraId="56CEB4A4" w14:textId="2B980755" w:rsidR="00C61D5B" w:rsidRPr="0076326A" w:rsidRDefault="006502B3">
      <w:pPr>
        <w:widowControl w:val="0"/>
        <w:tabs>
          <w:tab w:val="left" w:pos="-90"/>
          <w:tab w:val="left" w:pos="0"/>
        </w:tabs>
        <w:jc w:val="both"/>
      </w:pPr>
      <w:r w:rsidRPr="0076326A">
        <w:t>4. The Direct Sales Division shall forward all case files together with the final payment of the asset to the Legal Department. The Division of Sales Contracts within the Legal Department is responsible for the drafting of direct sales contracts which will fully implement the procedures for the conclusion of contracts, including the drafting, legal review, procedures for signing and submitting the contract to the party</w:t>
      </w:r>
      <w:r w:rsidR="00EF5811" w:rsidRPr="0076326A">
        <w:t>.</w:t>
      </w:r>
    </w:p>
    <w:p w14:paraId="52F4D6A9" w14:textId="77777777" w:rsidR="00C61D5B" w:rsidRPr="0076326A" w:rsidRDefault="00C61D5B">
      <w:pPr>
        <w:pStyle w:val="ListParagraph"/>
        <w:widowControl w:val="0"/>
        <w:tabs>
          <w:tab w:val="left" w:pos="-90"/>
        </w:tabs>
        <w:ind w:left="360"/>
        <w:jc w:val="both"/>
        <w:rPr>
          <w:rFonts w:ascii="Times New Roman" w:hAnsi="Times New Roman"/>
        </w:rPr>
      </w:pPr>
    </w:p>
    <w:p w14:paraId="6F184ED5" w14:textId="77777777" w:rsidR="00EF5811" w:rsidRPr="0076326A" w:rsidRDefault="00EF5811">
      <w:pPr>
        <w:pStyle w:val="P68B1DB1-Heading12"/>
        <w:widowControl w:val="0"/>
      </w:pPr>
      <w:bookmarkStart w:id="34" w:name="_Toc178080121"/>
    </w:p>
    <w:p w14:paraId="15DBFE7E" w14:textId="025E1A01" w:rsidR="00C61D5B" w:rsidRPr="0076326A" w:rsidRDefault="006502B3">
      <w:pPr>
        <w:pStyle w:val="P68B1DB1-Heading12"/>
        <w:widowControl w:val="0"/>
      </w:pPr>
      <w:r w:rsidRPr="0076326A">
        <w:lastRenderedPageBreak/>
        <w:t>CHAPTER IV</w:t>
      </w:r>
      <w:bookmarkEnd w:id="34"/>
    </w:p>
    <w:p w14:paraId="33BEED3C" w14:textId="77777777" w:rsidR="00C61D5B" w:rsidRPr="0076326A" w:rsidRDefault="00C61D5B"/>
    <w:p w14:paraId="3E9FD8E2" w14:textId="7815634A" w:rsidR="00C61D5B" w:rsidRPr="0076326A" w:rsidRDefault="006502B3">
      <w:pPr>
        <w:pStyle w:val="P68B1DB1-Heading12"/>
        <w:widowControl w:val="0"/>
      </w:pPr>
      <w:bookmarkStart w:id="35" w:name="_Toc57975142"/>
      <w:bookmarkStart w:id="36" w:name="_Toc178080122"/>
      <w:r w:rsidRPr="0076326A">
        <w:t>T</w:t>
      </w:r>
      <w:bookmarkEnd w:id="35"/>
      <w:bookmarkEnd w:id="36"/>
      <w:r w:rsidR="00EF5811" w:rsidRPr="0076326A">
        <w:t xml:space="preserve">RANSITIONAL PROVISIONS </w:t>
      </w:r>
    </w:p>
    <w:p w14:paraId="155037E3" w14:textId="77777777" w:rsidR="00C61D5B" w:rsidRPr="0076326A" w:rsidRDefault="00C61D5B">
      <w:pPr>
        <w:widowControl w:val="0"/>
        <w:tabs>
          <w:tab w:val="left" w:pos="-90"/>
        </w:tabs>
        <w:rPr>
          <w:b/>
        </w:rPr>
      </w:pPr>
    </w:p>
    <w:p w14:paraId="417CB484" w14:textId="77777777" w:rsidR="00C61D5B" w:rsidRPr="0076326A" w:rsidRDefault="006502B3">
      <w:pPr>
        <w:pStyle w:val="Heading2"/>
        <w:rPr>
          <w:rStyle w:val="Emphasis"/>
          <w:b/>
        </w:rPr>
      </w:pPr>
      <w:bookmarkStart w:id="37" w:name="_Toc57975145"/>
      <w:bookmarkStart w:id="38" w:name="_Toc178080123"/>
      <w:r w:rsidRPr="0076326A">
        <w:rPr>
          <w:rStyle w:val="Emphasis"/>
          <w:b/>
        </w:rPr>
        <w:t xml:space="preserve">Article </w:t>
      </w:r>
      <w:bookmarkEnd w:id="37"/>
      <w:r w:rsidRPr="0076326A">
        <w:rPr>
          <w:rStyle w:val="Emphasis"/>
          <w:b/>
        </w:rPr>
        <w:t>18. Interpretation</w:t>
      </w:r>
      <w:bookmarkEnd w:id="38"/>
    </w:p>
    <w:p w14:paraId="6825F681" w14:textId="77777777" w:rsidR="00C61D5B" w:rsidRPr="0076326A" w:rsidRDefault="00C61D5B">
      <w:pPr>
        <w:pStyle w:val="Heading2"/>
        <w:widowControl w:val="0"/>
        <w:rPr>
          <w:color w:val="000000"/>
        </w:rPr>
      </w:pPr>
    </w:p>
    <w:p w14:paraId="136EA8CE" w14:textId="579D774F" w:rsidR="00C61D5B" w:rsidRPr="0076326A" w:rsidRDefault="006502B3">
      <w:pPr>
        <w:widowControl w:val="0"/>
        <w:tabs>
          <w:tab w:val="left" w:pos="-90"/>
        </w:tabs>
        <w:jc w:val="both"/>
      </w:pPr>
      <w:r w:rsidRPr="0076326A">
        <w:t>1. In all cases where this is deemed necessary, all relevant provisions, definitions, qualifications and references of this Regulation are interpreted in the general context of Law No. 04/L-034 to the Privatization Agency</w:t>
      </w:r>
      <w:r w:rsidR="00EF5811" w:rsidRPr="0076326A">
        <w:t xml:space="preserve"> of Kosovo</w:t>
      </w:r>
      <w:r w:rsidRPr="0076326A">
        <w:t>.</w:t>
      </w:r>
    </w:p>
    <w:p w14:paraId="174E9691" w14:textId="77777777" w:rsidR="00C61D5B" w:rsidRPr="0076326A" w:rsidRDefault="00C61D5B">
      <w:pPr>
        <w:widowControl w:val="0"/>
        <w:tabs>
          <w:tab w:val="left" w:pos="-90"/>
        </w:tabs>
        <w:jc w:val="both"/>
      </w:pPr>
    </w:p>
    <w:p w14:paraId="3CF30733" w14:textId="34D4C289" w:rsidR="00C61D5B" w:rsidRPr="0076326A" w:rsidRDefault="006502B3">
      <w:pPr>
        <w:widowControl w:val="0"/>
        <w:tabs>
          <w:tab w:val="left" w:pos="-90"/>
        </w:tabs>
        <w:jc w:val="both"/>
      </w:pPr>
      <w:r w:rsidRPr="0076326A">
        <w:t xml:space="preserve">2. The general provisions and principles of the Law on General Administrative Procedure constitute norms and </w:t>
      </w:r>
      <w:r w:rsidR="00EF5811" w:rsidRPr="0076326A">
        <w:t>orientating</w:t>
      </w:r>
      <w:r w:rsidRPr="0076326A">
        <w:t xml:space="preserve"> principles in the work of the Agency. Without prejudice to the general application of the previous sentence, it is specifically foreseen that the Law on Administrative Procedure will not apply in the cases provided by Article 31 of Law no. 04/L-034 to the Privatization Agency</w:t>
      </w:r>
      <w:r w:rsidR="00EF5811" w:rsidRPr="0076326A">
        <w:t xml:space="preserve"> of Kosovo</w:t>
      </w:r>
      <w:r w:rsidRPr="0076326A">
        <w:t>.</w:t>
      </w:r>
    </w:p>
    <w:p w14:paraId="52681727" w14:textId="77777777" w:rsidR="00C61D5B" w:rsidRPr="0076326A" w:rsidRDefault="00C61D5B">
      <w:pPr>
        <w:widowControl w:val="0"/>
        <w:tabs>
          <w:tab w:val="left" w:pos="-90"/>
        </w:tabs>
        <w:jc w:val="both"/>
      </w:pPr>
    </w:p>
    <w:p w14:paraId="7E4D1505" w14:textId="77777777" w:rsidR="00C61D5B" w:rsidRPr="0076326A" w:rsidRDefault="00C61D5B">
      <w:pPr>
        <w:widowControl w:val="0"/>
        <w:tabs>
          <w:tab w:val="left" w:pos="-90"/>
        </w:tabs>
        <w:jc w:val="both"/>
      </w:pPr>
    </w:p>
    <w:p w14:paraId="6E2C698F" w14:textId="77777777" w:rsidR="00C61D5B" w:rsidRPr="0076326A" w:rsidRDefault="006502B3">
      <w:pPr>
        <w:pStyle w:val="P68B1DB1-Heading12"/>
        <w:widowControl w:val="0"/>
      </w:pPr>
      <w:bookmarkStart w:id="39" w:name="_Toc178080124"/>
      <w:r w:rsidRPr="0076326A">
        <w:t>CHAPTER V</w:t>
      </w:r>
      <w:bookmarkEnd w:id="39"/>
    </w:p>
    <w:p w14:paraId="38DA7FD2" w14:textId="77777777" w:rsidR="00C61D5B" w:rsidRPr="0076326A" w:rsidRDefault="00C61D5B">
      <w:pPr>
        <w:pStyle w:val="Heading1"/>
        <w:widowControl w:val="0"/>
        <w:rPr>
          <w:rFonts w:cs="Times New Roman"/>
        </w:rPr>
      </w:pPr>
    </w:p>
    <w:p w14:paraId="31667248" w14:textId="77777777" w:rsidR="00C61D5B" w:rsidRPr="0076326A" w:rsidRDefault="006502B3">
      <w:pPr>
        <w:pStyle w:val="P68B1DB1-Heading12"/>
        <w:widowControl w:val="0"/>
      </w:pPr>
      <w:bookmarkStart w:id="40" w:name="_Toc178080125"/>
      <w:r w:rsidRPr="0076326A">
        <w:t xml:space="preserve">FINAL PROVISIONS </w:t>
      </w:r>
      <w:bookmarkEnd w:id="40"/>
    </w:p>
    <w:p w14:paraId="423B0993" w14:textId="77777777" w:rsidR="00C61D5B" w:rsidRPr="0076326A" w:rsidRDefault="00C61D5B">
      <w:pPr>
        <w:autoSpaceDE w:val="0"/>
        <w:autoSpaceDN w:val="0"/>
        <w:adjustRightInd w:val="0"/>
        <w:jc w:val="center"/>
      </w:pPr>
    </w:p>
    <w:p w14:paraId="6DEB28F0" w14:textId="6137E0ED" w:rsidR="00C61D5B" w:rsidRPr="0076326A" w:rsidRDefault="006502B3">
      <w:pPr>
        <w:pStyle w:val="Heading2"/>
        <w:rPr>
          <w:rStyle w:val="Emphasis"/>
          <w:b/>
        </w:rPr>
      </w:pPr>
      <w:bookmarkStart w:id="41" w:name="_Toc178080126"/>
      <w:r w:rsidRPr="0076326A">
        <w:rPr>
          <w:rStyle w:val="Emphasis"/>
          <w:b/>
        </w:rPr>
        <w:t>Article 19</w:t>
      </w:r>
      <w:r w:rsidR="00EF5811" w:rsidRPr="0076326A">
        <w:rPr>
          <w:rStyle w:val="Emphasis"/>
          <w:b/>
        </w:rPr>
        <w:t>.</w:t>
      </w:r>
      <w:r w:rsidRPr="0076326A">
        <w:rPr>
          <w:rStyle w:val="Emphasis"/>
          <w:b/>
        </w:rPr>
        <w:t xml:space="preserve"> The Legal Effects</w:t>
      </w:r>
      <w:bookmarkEnd w:id="41"/>
    </w:p>
    <w:p w14:paraId="718E6589" w14:textId="77777777" w:rsidR="00C61D5B" w:rsidRPr="0076326A" w:rsidRDefault="00C61D5B">
      <w:pPr>
        <w:autoSpaceDE w:val="0"/>
        <w:autoSpaceDN w:val="0"/>
        <w:adjustRightInd w:val="0"/>
      </w:pPr>
    </w:p>
    <w:p w14:paraId="7EDA3DC4" w14:textId="77777777" w:rsidR="00C61D5B" w:rsidRPr="0076326A" w:rsidRDefault="006502B3">
      <w:pPr>
        <w:pStyle w:val="P68B1DB1-Normal8"/>
        <w:autoSpaceDE w:val="0"/>
        <w:autoSpaceDN w:val="0"/>
        <w:adjustRightInd w:val="0"/>
        <w:jc w:val="both"/>
      </w:pPr>
      <w:r w:rsidRPr="0076326A">
        <w:t>From the date of entry into force, this Regulation applies to all cases where for the requests of the parties there is not yet a final report approved by the Board of Directors.​</w:t>
      </w:r>
    </w:p>
    <w:p w14:paraId="158071EE" w14:textId="77777777" w:rsidR="00C61D5B" w:rsidRPr="0076326A" w:rsidRDefault="00C61D5B">
      <w:pPr>
        <w:autoSpaceDE w:val="0"/>
        <w:autoSpaceDN w:val="0"/>
        <w:adjustRightInd w:val="0"/>
        <w:jc w:val="both"/>
      </w:pPr>
    </w:p>
    <w:p w14:paraId="7B9F7653" w14:textId="77777777" w:rsidR="00C61D5B" w:rsidRPr="0076326A" w:rsidRDefault="00C61D5B">
      <w:pPr>
        <w:widowControl w:val="0"/>
        <w:tabs>
          <w:tab w:val="left" w:pos="-90"/>
        </w:tabs>
        <w:jc w:val="both"/>
      </w:pPr>
    </w:p>
    <w:p w14:paraId="2F8B3734" w14:textId="77777777" w:rsidR="00C61D5B" w:rsidRPr="0076326A" w:rsidRDefault="006502B3">
      <w:pPr>
        <w:pStyle w:val="Heading2"/>
        <w:rPr>
          <w:rStyle w:val="Emphasis"/>
          <w:b/>
        </w:rPr>
      </w:pPr>
      <w:bookmarkStart w:id="42" w:name="_Toc57975147"/>
      <w:bookmarkStart w:id="43" w:name="_Toc178080127"/>
      <w:r w:rsidRPr="0076326A">
        <w:rPr>
          <w:rStyle w:val="Emphasis"/>
          <w:b/>
        </w:rPr>
        <w:t xml:space="preserve">Article </w:t>
      </w:r>
      <w:bookmarkEnd w:id="42"/>
      <w:r w:rsidRPr="0076326A">
        <w:rPr>
          <w:rStyle w:val="Emphasis"/>
          <w:b/>
        </w:rPr>
        <w:t>20.</w:t>
      </w:r>
      <w:bookmarkStart w:id="44" w:name="_Toc57975148"/>
      <w:r w:rsidRPr="0076326A">
        <w:rPr>
          <w:rStyle w:val="Emphasis"/>
          <w:b/>
        </w:rPr>
        <w:t xml:space="preserve"> Legal vacuum</w:t>
      </w:r>
      <w:bookmarkEnd w:id="43"/>
      <w:bookmarkEnd w:id="44"/>
    </w:p>
    <w:p w14:paraId="0AD192D8" w14:textId="77777777" w:rsidR="00C61D5B" w:rsidRPr="0076326A" w:rsidRDefault="00C61D5B">
      <w:pPr>
        <w:widowControl w:val="0"/>
        <w:jc w:val="both"/>
      </w:pPr>
    </w:p>
    <w:p w14:paraId="24FB30DA" w14:textId="620088DC" w:rsidR="00C61D5B" w:rsidRPr="0076326A" w:rsidRDefault="006502B3">
      <w:pPr>
        <w:widowControl w:val="0"/>
        <w:jc w:val="both"/>
      </w:pPr>
      <w:r w:rsidRPr="0076326A">
        <w:t>1. In any case, without specifying it specifically, if certain authorizations are not provided for sufficiently by this Regulation or create possible dilemmas, the provisions of Law No. 04/L-034 on the Privatization Agency</w:t>
      </w:r>
      <w:r w:rsidR="00EF5811" w:rsidRPr="0076326A">
        <w:t xml:space="preserve"> of</w:t>
      </w:r>
      <w:r w:rsidRPr="0076326A">
        <w:t xml:space="preserve"> </w:t>
      </w:r>
      <w:r w:rsidR="00EF5811" w:rsidRPr="0076326A">
        <w:t xml:space="preserve">Kosovo </w:t>
      </w:r>
      <w:r w:rsidRPr="0076326A">
        <w:t xml:space="preserve">as amended/supplemented by Law No. 06/L-023, as amended/supplemented by Law No. 04/L-115 and Law No. 05/L-080, or the positions of the Agency's Board of Directors following proposals from the Executive Director. </w:t>
      </w:r>
    </w:p>
    <w:p w14:paraId="538DE081" w14:textId="77777777" w:rsidR="00C61D5B" w:rsidRPr="0076326A" w:rsidRDefault="00C61D5B">
      <w:pPr>
        <w:widowControl w:val="0"/>
        <w:jc w:val="both"/>
      </w:pPr>
    </w:p>
    <w:p w14:paraId="04EA8F61" w14:textId="36E78D03" w:rsidR="00C61D5B" w:rsidRPr="0076326A" w:rsidRDefault="006502B3">
      <w:pPr>
        <w:autoSpaceDE w:val="0"/>
        <w:autoSpaceDN w:val="0"/>
        <w:adjustRightInd w:val="0"/>
        <w:jc w:val="both"/>
        <w:rPr>
          <w:b/>
        </w:rPr>
      </w:pPr>
      <w:r w:rsidRPr="0076326A">
        <w:t>2. In all cases when the eventual legal vacuum regarding the value of the asset is ascertained, the provisions of this Regulation regarding this process are supplemented and/or interpreted in harmony and in the general context of the Law on Property Tax</w:t>
      </w:r>
      <w:r w:rsidR="0076326A" w:rsidRPr="0076326A">
        <w:t xml:space="preserve"> Value</w:t>
      </w:r>
      <w:r w:rsidRPr="0076326A">
        <w:t xml:space="preserve">. </w:t>
      </w:r>
    </w:p>
    <w:p w14:paraId="358B3FE6" w14:textId="77777777" w:rsidR="00C61D5B" w:rsidRPr="0076326A" w:rsidRDefault="00C61D5B">
      <w:pPr>
        <w:widowControl w:val="0"/>
        <w:jc w:val="both"/>
      </w:pPr>
    </w:p>
    <w:p w14:paraId="3A1F3538" w14:textId="2D08C972" w:rsidR="00C61D5B" w:rsidRPr="0076326A" w:rsidRDefault="006502B3">
      <w:pPr>
        <w:widowControl w:val="0"/>
        <w:jc w:val="both"/>
      </w:pPr>
      <w:r w:rsidRPr="0076326A">
        <w:t xml:space="preserve">3. </w:t>
      </w:r>
      <w:r w:rsidR="0076326A" w:rsidRPr="0076326A">
        <w:t>In any case, without specific clarification, if certain authorizations under this Regulation give rise to potential interpretative doubts regarding any internal act of the Agency, this Regulation shall apply</w:t>
      </w:r>
      <w:r w:rsidRPr="0076326A">
        <w:t>.</w:t>
      </w:r>
    </w:p>
    <w:p w14:paraId="5A4976F0" w14:textId="77777777" w:rsidR="00C61D5B" w:rsidRPr="0076326A" w:rsidRDefault="00C61D5B">
      <w:pPr>
        <w:widowControl w:val="0"/>
        <w:jc w:val="both"/>
      </w:pPr>
    </w:p>
    <w:p w14:paraId="4F64CDF9" w14:textId="4A8EA1B6" w:rsidR="00C61D5B" w:rsidRPr="0076326A" w:rsidRDefault="006502B3">
      <w:pPr>
        <w:widowControl w:val="0"/>
        <w:jc w:val="both"/>
      </w:pPr>
      <w:r w:rsidRPr="0076326A">
        <w:t xml:space="preserve">4. </w:t>
      </w:r>
      <w:r w:rsidR="0076326A" w:rsidRPr="0076326A">
        <w:t>Any instructions for the implementation of this Regulation shall be approved by the Executive Director of the Agency</w:t>
      </w:r>
      <w:r w:rsidRPr="0076326A">
        <w:t>.</w:t>
      </w:r>
    </w:p>
    <w:p w14:paraId="693E9BCD" w14:textId="77777777" w:rsidR="00C61D5B" w:rsidRPr="0076326A" w:rsidRDefault="00C61D5B">
      <w:bookmarkStart w:id="45" w:name="_Toc57975149"/>
    </w:p>
    <w:bookmarkEnd w:id="45"/>
    <w:p w14:paraId="21EBF937" w14:textId="0C9AD5D2" w:rsidR="00C61D5B" w:rsidRPr="0076326A" w:rsidRDefault="00C61D5B">
      <w:pPr>
        <w:widowControl w:val="0"/>
        <w:jc w:val="both"/>
      </w:pPr>
    </w:p>
    <w:p w14:paraId="2B099D53" w14:textId="2AE5504C" w:rsidR="00C61D5B" w:rsidRPr="0076326A" w:rsidRDefault="00C61D5B">
      <w:pPr>
        <w:widowControl w:val="0"/>
        <w:jc w:val="both"/>
      </w:pPr>
    </w:p>
    <w:p w14:paraId="3A46309A" w14:textId="2A12F8C8" w:rsidR="00C61D5B" w:rsidRPr="0076326A" w:rsidRDefault="00C61D5B">
      <w:pPr>
        <w:widowControl w:val="0"/>
        <w:jc w:val="both"/>
      </w:pPr>
    </w:p>
    <w:p w14:paraId="34DEE986" w14:textId="77777777" w:rsidR="00C61D5B" w:rsidRPr="0076326A" w:rsidRDefault="00C61D5B">
      <w:pPr>
        <w:widowControl w:val="0"/>
        <w:jc w:val="both"/>
      </w:pPr>
    </w:p>
    <w:p w14:paraId="74C4827A" w14:textId="0680AD85" w:rsidR="00C61D5B" w:rsidRPr="0076326A" w:rsidRDefault="006502B3">
      <w:pPr>
        <w:pStyle w:val="Heading2"/>
        <w:rPr>
          <w:rStyle w:val="Emphasis"/>
          <w:b/>
        </w:rPr>
      </w:pPr>
      <w:bookmarkStart w:id="46" w:name="_Toc178080128"/>
      <w:r w:rsidRPr="0076326A">
        <w:rPr>
          <w:rStyle w:val="Emphasis"/>
          <w:b/>
        </w:rPr>
        <w:t>Article 21</w:t>
      </w:r>
      <w:r w:rsidR="0076326A" w:rsidRPr="0076326A">
        <w:rPr>
          <w:rStyle w:val="Emphasis"/>
          <w:b/>
        </w:rPr>
        <w:t>.</w:t>
      </w:r>
      <w:r w:rsidRPr="0076326A">
        <w:rPr>
          <w:rStyle w:val="Emphasis"/>
          <w:b/>
        </w:rPr>
        <w:t xml:space="preserve"> The Amend</w:t>
      </w:r>
      <w:bookmarkEnd w:id="46"/>
      <w:r w:rsidR="0076326A" w:rsidRPr="0076326A">
        <w:rPr>
          <w:rStyle w:val="Emphasis"/>
          <w:b/>
        </w:rPr>
        <w:t>ment</w:t>
      </w:r>
    </w:p>
    <w:p w14:paraId="31CE77CF" w14:textId="77777777" w:rsidR="00C61D5B" w:rsidRPr="0076326A" w:rsidRDefault="00C61D5B">
      <w:pPr>
        <w:autoSpaceDE w:val="0"/>
        <w:autoSpaceDN w:val="0"/>
        <w:adjustRightInd w:val="0"/>
      </w:pPr>
    </w:p>
    <w:p w14:paraId="58D712D8" w14:textId="57C8EEA6" w:rsidR="00C61D5B" w:rsidRPr="0076326A" w:rsidRDefault="0076326A">
      <w:pPr>
        <w:autoSpaceDE w:val="0"/>
        <w:autoSpaceDN w:val="0"/>
        <w:adjustRightInd w:val="0"/>
        <w:jc w:val="both"/>
        <w:rPr>
          <w:b/>
        </w:rPr>
      </w:pPr>
      <w:r w:rsidRPr="0076326A">
        <w:t>In all cases where deemed necessary, this Regulation may be amended (including any deletions, modifications, and additions), following the same procedure as that for its approval</w:t>
      </w:r>
      <w:r w:rsidR="006502B3" w:rsidRPr="0076326A">
        <w:t xml:space="preserve">. </w:t>
      </w:r>
    </w:p>
    <w:p w14:paraId="4DFACFB8" w14:textId="77777777" w:rsidR="00C61D5B" w:rsidRPr="0076326A" w:rsidRDefault="00C61D5B">
      <w:pPr>
        <w:pStyle w:val="Heading2"/>
        <w:widowControl w:val="0"/>
      </w:pPr>
    </w:p>
    <w:p w14:paraId="29FFAB39" w14:textId="77777777" w:rsidR="00C61D5B" w:rsidRPr="0076326A" w:rsidRDefault="006502B3">
      <w:pPr>
        <w:pStyle w:val="Heading2"/>
        <w:rPr>
          <w:rStyle w:val="Emphasis"/>
          <w:b/>
        </w:rPr>
      </w:pPr>
      <w:bookmarkStart w:id="47" w:name="_Toc178080129"/>
      <w:r w:rsidRPr="0076326A">
        <w:rPr>
          <w:rStyle w:val="Emphasis"/>
          <w:b/>
        </w:rPr>
        <w:t>Article 22 Entry into force</w:t>
      </w:r>
      <w:bookmarkEnd w:id="47"/>
    </w:p>
    <w:p w14:paraId="50587A54" w14:textId="77777777" w:rsidR="00C61D5B" w:rsidRPr="0076326A" w:rsidRDefault="00C61D5B">
      <w:pPr>
        <w:autoSpaceDE w:val="0"/>
        <w:autoSpaceDN w:val="0"/>
        <w:adjustRightInd w:val="0"/>
      </w:pPr>
    </w:p>
    <w:p w14:paraId="6D59D370" w14:textId="587C336C" w:rsidR="00C61D5B" w:rsidRPr="0076326A" w:rsidRDefault="006502B3">
      <w:pPr>
        <w:jc w:val="both"/>
      </w:pPr>
      <w:r w:rsidRPr="0076326A">
        <w:rPr>
          <w:rStyle w:val="Hyperlink"/>
          <w:color w:val="auto"/>
          <w:u w:val="none"/>
        </w:rPr>
        <w:t xml:space="preserve">This Regulation enters into force on the day of its promulgation </w:t>
      </w:r>
      <w:r w:rsidR="0076326A" w:rsidRPr="0076326A">
        <w:rPr>
          <w:rStyle w:val="Hyperlink"/>
          <w:color w:val="auto"/>
          <w:u w:val="none"/>
        </w:rPr>
        <w:t>following the</w:t>
      </w:r>
      <w:r w:rsidRPr="0076326A">
        <w:rPr>
          <w:rStyle w:val="Hyperlink"/>
          <w:color w:val="auto"/>
          <w:u w:val="none"/>
        </w:rPr>
        <w:t xml:space="preserve"> approval by the Board of Directors and signature by the Chairman of the Board of Directors of the Privatization Agency</w:t>
      </w:r>
      <w:r w:rsidR="0076326A" w:rsidRPr="0076326A">
        <w:rPr>
          <w:rStyle w:val="Hyperlink"/>
          <w:color w:val="auto"/>
          <w:u w:val="none"/>
        </w:rPr>
        <w:t xml:space="preserve"> of Kosovo</w:t>
      </w:r>
      <w:r w:rsidRPr="0076326A">
        <w:rPr>
          <w:rStyle w:val="Hyperlink"/>
          <w:color w:val="auto"/>
          <w:u w:val="none"/>
        </w:rPr>
        <w:t xml:space="preserve">. </w:t>
      </w:r>
      <w:r w:rsidR="0076326A" w:rsidRPr="0076326A">
        <w:rPr>
          <w:rStyle w:val="Hyperlink"/>
          <w:color w:val="auto"/>
          <w:u w:val="none"/>
        </w:rPr>
        <w:t xml:space="preserve">And, </w:t>
      </w:r>
      <w:r w:rsidRPr="0076326A">
        <w:rPr>
          <w:rStyle w:val="Hyperlink"/>
          <w:color w:val="auto"/>
          <w:u w:val="none"/>
        </w:rPr>
        <w:t xml:space="preserve">Regulation No. 04/2024 on the direct sale of certain assets of </w:t>
      </w:r>
      <w:r w:rsidR="00587621" w:rsidRPr="0076326A">
        <w:rPr>
          <w:rStyle w:val="Hyperlink"/>
          <w:color w:val="auto"/>
          <w:u w:val="none"/>
        </w:rPr>
        <w:t xml:space="preserve">Socially Owned Enterprises </w:t>
      </w:r>
      <w:r w:rsidRPr="0076326A">
        <w:rPr>
          <w:rStyle w:val="Hyperlink"/>
          <w:color w:val="auto"/>
          <w:u w:val="none"/>
        </w:rPr>
        <w:t>is repealed.</w:t>
      </w:r>
    </w:p>
    <w:p w14:paraId="2A11513F" w14:textId="18338C52" w:rsidR="00C61D5B" w:rsidRPr="0076326A" w:rsidRDefault="00C61D5B">
      <w:pPr>
        <w:autoSpaceDE w:val="0"/>
        <w:autoSpaceDN w:val="0"/>
        <w:adjustRightInd w:val="0"/>
      </w:pPr>
    </w:p>
    <w:p w14:paraId="7566A48B" w14:textId="77777777" w:rsidR="00C61D5B" w:rsidRPr="0076326A" w:rsidRDefault="00C61D5B">
      <w:pPr>
        <w:widowControl w:val="0"/>
        <w:jc w:val="both"/>
      </w:pPr>
    </w:p>
    <w:p w14:paraId="7DC34D59" w14:textId="77777777" w:rsidR="00C61D5B" w:rsidRPr="0076326A" w:rsidRDefault="00C61D5B">
      <w:pPr>
        <w:widowControl w:val="0"/>
        <w:jc w:val="both"/>
      </w:pPr>
    </w:p>
    <w:p w14:paraId="487B3C0E" w14:textId="77777777" w:rsidR="00C61D5B" w:rsidRPr="0076326A" w:rsidRDefault="00C61D5B">
      <w:pPr>
        <w:widowControl w:val="0"/>
      </w:pPr>
    </w:p>
    <w:p w14:paraId="3ABBAE24" w14:textId="77777777" w:rsidR="00C61D5B" w:rsidRPr="0076326A" w:rsidRDefault="00C61D5B">
      <w:pPr>
        <w:widowControl w:val="0"/>
        <w:jc w:val="center"/>
      </w:pPr>
    </w:p>
    <w:p w14:paraId="4D1478BD" w14:textId="2FCD9C70" w:rsidR="00C61D5B" w:rsidRPr="0076326A" w:rsidRDefault="006502B3">
      <w:pPr>
        <w:widowControl w:val="0"/>
      </w:pPr>
      <w:r w:rsidRPr="0076326A">
        <w:t>Pristina, dated 30 July 2025.</w:t>
      </w:r>
    </w:p>
    <w:p w14:paraId="2568C673" w14:textId="77777777" w:rsidR="00C61D5B" w:rsidRPr="0076326A" w:rsidRDefault="00C61D5B">
      <w:pPr>
        <w:widowControl w:val="0"/>
      </w:pPr>
    </w:p>
    <w:p w14:paraId="3F91F0CF" w14:textId="77777777" w:rsidR="00C61D5B" w:rsidRPr="0076326A" w:rsidRDefault="00C61D5B">
      <w:pPr>
        <w:widowControl w:val="0"/>
      </w:pPr>
    </w:p>
    <w:p w14:paraId="5CD01688" w14:textId="77777777" w:rsidR="00C61D5B" w:rsidRPr="0076326A" w:rsidRDefault="00C61D5B">
      <w:pPr>
        <w:widowControl w:val="0"/>
        <w:jc w:val="center"/>
      </w:pPr>
    </w:p>
    <w:p w14:paraId="35FD375F" w14:textId="77777777" w:rsidR="00C61D5B" w:rsidRPr="0076326A" w:rsidRDefault="006502B3">
      <w:pPr>
        <w:pStyle w:val="P68B1DB1-Normal1"/>
        <w:widowControl w:val="0"/>
        <w:jc w:val="center"/>
      </w:pPr>
      <w:r w:rsidRPr="0076326A">
        <w:t>___________________</w:t>
      </w:r>
    </w:p>
    <w:p w14:paraId="4E421ACB" w14:textId="77777777" w:rsidR="00C61D5B" w:rsidRPr="0076326A" w:rsidRDefault="006502B3">
      <w:pPr>
        <w:pStyle w:val="P68B1DB1-Normal1"/>
        <w:widowControl w:val="0"/>
        <w:jc w:val="center"/>
      </w:pPr>
      <w:r w:rsidRPr="0076326A">
        <w:t>Mentor Hyseni</w:t>
      </w:r>
    </w:p>
    <w:p w14:paraId="590AAB12" w14:textId="77777777" w:rsidR="00C61D5B" w:rsidRPr="0076326A" w:rsidRDefault="006502B3">
      <w:pPr>
        <w:pStyle w:val="P68B1DB1-Normal1"/>
        <w:widowControl w:val="0"/>
        <w:jc w:val="center"/>
      </w:pPr>
      <w:r w:rsidRPr="0076326A">
        <w:t>Chairman of the Board of Directors</w:t>
      </w:r>
    </w:p>
    <w:p w14:paraId="0951BCC4" w14:textId="067074B9" w:rsidR="00C61D5B" w:rsidRPr="0076326A" w:rsidRDefault="0076326A">
      <w:pPr>
        <w:pStyle w:val="P68B1DB1-Normal1"/>
        <w:widowControl w:val="0"/>
        <w:jc w:val="center"/>
      </w:pPr>
      <w:r w:rsidRPr="0076326A">
        <w:t>Privatization</w:t>
      </w:r>
      <w:r w:rsidR="006502B3" w:rsidRPr="0076326A">
        <w:t xml:space="preserve"> Agency of Kosovo</w:t>
      </w:r>
    </w:p>
    <w:sectPr w:rsidR="00C61D5B" w:rsidRPr="0076326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8BF5" w14:textId="77777777" w:rsidR="00665CA7" w:rsidRDefault="00665CA7">
      <w:r>
        <w:separator/>
      </w:r>
    </w:p>
  </w:endnote>
  <w:endnote w:type="continuationSeparator" w:id="0">
    <w:p w14:paraId="67423A6B" w14:textId="77777777" w:rsidR="00665CA7" w:rsidRDefault="0066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GAPI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829E" w14:textId="77777777" w:rsidR="00C61D5B" w:rsidRDefault="006502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19B6CBE1" w14:textId="77777777" w:rsidR="00C61D5B" w:rsidRDefault="00C61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238785"/>
      <w:docPartObj>
        <w:docPartGallery w:val="Page Numbers (Bottom of Page)"/>
        <w:docPartUnique/>
      </w:docPartObj>
    </w:sdtPr>
    <w:sdtEndPr/>
    <w:sdtContent>
      <w:sdt>
        <w:sdtPr>
          <w:id w:val="-1769616900"/>
          <w:docPartObj>
            <w:docPartGallery w:val="Page Numbers (Top of Page)"/>
            <w:docPartUnique/>
          </w:docPartObj>
        </w:sdtPr>
        <w:sdtEndPr/>
        <w:sdtContent>
          <w:p w14:paraId="7B8E0B3D" w14:textId="60264A01" w:rsidR="00C61D5B" w:rsidRDefault="006502B3">
            <w:pPr>
              <w:pStyle w:val="P68B1DB1-Footer10"/>
              <w:pBdr>
                <w:top w:val="single" w:sz="4" w:space="1" w:color="auto"/>
              </w:pBdr>
              <w:tabs>
                <w:tab w:val="clear" w:pos="4320"/>
                <w:tab w:val="clear" w:pos="8640"/>
                <w:tab w:val="right" w:pos="9356"/>
              </w:tabs>
              <w:jc w:val="center"/>
            </w:pPr>
            <w:r>
              <w:t xml:space="preserve">Regulation </w:t>
            </w:r>
            <w:r>
              <w:rPr>
                <w:color w:val="000000" w:themeColor="text1"/>
              </w:rPr>
              <w:t xml:space="preserve">no. 08/2025 </w:t>
            </w:r>
            <w:r>
              <w:t xml:space="preserve">on the direct sale of certain </w:t>
            </w:r>
            <w:r w:rsidR="0066000A">
              <w:t>SOE</w:t>
            </w:r>
            <w:r>
              <w:t xml:space="preserve"> assets</w:t>
            </w:r>
          </w:p>
          <w:p w14:paraId="13522696" w14:textId="77777777" w:rsidR="00C61D5B" w:rsidRDefault="006502B3">
            <w:pPr>
              <w:pStyle w:val="P68B1DB1-Footer10"/>
              <w:pBdr>
                <w:top w:val="single" w:sz="4" w:space="1" w:color="auto"/>
              </w:pBdr>
              <w:tabs>
                <w:tab w:val="clear" w:pos="4320"/>
                <w:tab w:val="clear" w:pos="8640"/>
                <w:tab w:val="right" w:pos="9356"/>
              </w:tabs>
              <w:jc w:val="center"/>
            </w:pPr>
            <w:r>
              <w:fldChar w:fldCharType="begin"/>
            </w:r>
            <w:r>
              <w:instrText xml:space="preserve"> PAGE </w:instrText>
            </w:r>
            <w:r>
              <w:fldChar w:fldCharType="separate"/>
            </w:r>
            <w:r>
              <w:t>6</w:t>
            </w:r>
            <w:r>
              <w:fldChar w:fldCharType="end"/>
            </w:r>
            <w:r>
              <w:t xml:space="preserve"> / </w:t>
            </w:r>
            <w:r w:rsidR="00665CA7">
              <w:fldChar w:fldCharType="begin"/>
            </w:r>
            <w:r w:rsidR="00665CA7">
              <w:instrText xml:space="preserve"> NUMPAGES  </w:instrText>
            </w:r>
            <w:r w:rsidR="00665CA7">
              <w:fldChar w:fldCharType="separate"/>
            </w:r>
            <w:r>
              <w:t>16</w:t>
            </w:r>
            <w:r w:rsidR="00665CA7">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9677" w14:textId="77777777" w:rsidR="00665CA7" w:rsidRDefault="00665CA7">
      <w:r>
        <w:separator/>
      </w:r>
    </w:p>
  </w:footnote>
  <w:footnote w:type="continuationSeparator" w:id="0">
    <w:p w14:paraId="1A791C62" w14:textId="77777777" w:rsidR="00665CA7" w:rsidRDefault="0066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6CFA" w14:textId="10131389" w:rsidR="00C61D5B" w:rsidRDefault="0076326A">
    <w:pPr>
      <w:pStyle w:val="P68B1DB1-Header9"/>
      <w:pBdr>
        <w:bottom w:val="single" w:sz="4" w:space="1" w:color="auto"/>
      </w:pBdr>
    </w:pPr>
    <w:r>
      <w:t>Privatization</w:t>
    </w:r>
    <w:r w:rsidR="006502B3">
      <w:t xml:space="preserve"> Agency of Kosovo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68E"/>
    <w:multiLevelType w:val="hybridMultilevel"/>
    <w:tmpl w:val="1EC259EC"/>
    <w:lvl w:ilvl="0" w:tplc="C1C8CA1C">
      <w:start w:val="4"/>
      <w:numFmt w:val="bullet"/>
      <w:lvlText w:val="-"/>
      <w:lvlJc w:val="left"/>
      <w:pPr>
        <w:ind w:left="720" w:hanging="360"/>
      </w:pPr>
      <w:rPr>
        <w:rFonts w:ascii="Calibri" w:eastAsia="MS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C5C2B"/>
    <w:multiLevelType w:val="multilevel"/>
    <w:tmpl w:val="093C7E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D594622"/>
    <w:multiLevelType w:val="hybridMultilevel"/>
    <w:tmpl w:val="851CF4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D73686"/>
    <w:multiLevelType w:val="multilevel"/>
    <w:tmpl w:val="BEAC5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1C58BC"/>
    <w:multiLevelType w:val="hybridMultilevel"/>
    <w:tmpl w:val="80301B2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1F4B9A"/>
    <w:multiLevelType w:val="multilevel"/>
    <w:tmpl w:val="460E15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57710D5"/>
    <w:multiLevelType w:val="multilevel"/>
    <w:tmpl w:val="C2388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C4D53F2"/>
    <w:multiLevelType w:val="hybridMultilevel"/>
    <w:tmpl w:val="4A58824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B5712"/>
    <w:multiLevelType w:val="multilevel"/>
    <w:tmpl w:val="091CC6C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ECB5B43"/>
    <w:multiLevelType w:val="hybridMultilevel"/>
    <w:tmpl w:val="BA643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44343"/>
    <w:multiLevelType w:val="multilevel"/>
    <w:tmpl w:val="541AF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9E73CE"/>
    <w:multiLevelType w:val="hybridMultilevel"/>
    <w:tmpl w:val="0C268D8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F06497"/>
    <w:multiLevelType w:val="hybridMultilevel"/>
    <w:tmpl w:val="3934E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00AAE"/>
    <w:multiLevelType w:val="hybridMultilevel"/>
    <w:tmpl w:val="8F9A8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B03E3D"/>
    <w:multiLevelType w:val="multilevel"/>
    <w:tmpl w:val="BEA8A7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6F7625"/>
    <w:multiLevelType w:val="hybridMultilevel"/>
    <w:tmpl w:val="50D0916A"/>
    <w:lvl w:ilvl="0" w:tplc="C1C8CA1C">
      <w:start w:val="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028F2"/>
    <w:multiLevelType w:val="multilevel"/>
    <w:tmpl w:val="AEDA6E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0F64CB2"/>
    <w:multiLevelType w:val="multilevel"/>
    <w:tmpl w:val="D216541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1146"/>
        </w:tabs>
        <w:ind w:left="1146" w:hanging="720"/>
      </w:pPr>
      <w:rPr>
        <w:rFonts w:hint="default"/>
      </w:rPr>
    </w:lvl>
    <w:lvl w:ilvl="3">
      <w:start w:val="1"/>
      <w:numFmt w:val="decimal"/>
      <w:pStyle w:val="Heading4"/>
      <w:lvlText w:val="%1.%2.%3.%4"/>
      <w:lvlJc w:val="left"/>
      <w:pPr>
        <w:tabs>
          <w:tab w:val="num" w:pos="864"/>
        </w:tabs>
        <w:ind w:left="864" w:hanging="864"/>
      </w:pPr>
      <w:rPr>
        <w:rFonts w:hint="default"/>
        <w:b w:val="0"/>
        <w:i/>
        <w:sz w:val="24"/>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22A0647"/>
    <w:multiLevelType w:val="multilevel"/>
    <w:tmpl w:val="093C7E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328060E"/>
    <w:multiLevelType w:val="hybridMultilevel"/>
    <w:tmpl w:val="EE7E05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15"/>
  </w:num>
  <w:num w:numId="4">
    <w:abstractNumId w:val="18"/>
  </w:num>
  <w:num w:numId="5">
    <w:abstractNumId w:val="1"/>
  </w:num>
  <w:num w:numId="6">
    <w:abstractNumId w:val="5"/>
  </w:num>
  <w:num w:numId="7">
    <w:abstractNumId w:val="8"/>
  </w:num>
  <w:num w:numId="8">
    <w:abstractNumId w:val="9"/>
  </w:num>
  <w:num w:numId="9">
    <w:abstractNumId w:val="19"/>
  </w:num>
  <w:num w:numId="10">
    <w:abstractNumId w:val="11"/>
  </w:num>
  <w:num w:numId="11">
    <w:abstractNumId w:val="16"/>
  </w:num>
  <w:num w:numId="12">
    <w:abstractNumId w:val="7"/>
  </w:num>
  <w:num w:numId="13">
    <w:abstractNumId w:val="2"/>
  </w:num>
  <w:num w:numId="14">
    <w:abstractNumId w:val="12"/>
  </w:num>
  <w:num w:numId="15">
    <w:abstractNumId w:val="4"/>
  </w:num>
  <w:num w:numId="16">
    <w:abstractNumId w:val="13"/>
  </w:num>
  <w:num w:numId="17">
    <w:abstractNumId w:val="3"/>
  </w:num>
  <w:num w:numId="18">
    <w:abstractNumId w:val="10"/>
  </w:num>
  <w:num w:numId="19">
    <w:abstractNumId w:val="14"/>
  </w:num>
  <w:num w:numId="2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16"/>
    <w:rsid w:val="00001664"/>
    <w:rsid w:val="00003A62"/>
    <w:rsid w:val="00005A72"/>
    <w:rsid w:val="00005C5C"/>
    <w:rsid w:val="00007D26"/>
    <w:rsid w:val="0001075D"/>
    <w:rsid w:val="0001242C"/>
    <w:rsid w:val="00013384"/>
    <w:rsid w:val="0001638F"/>
    <w:rsid w:val="00017A29"/>
    <w:rsid w:val="00017A86"/>
    <w:rsid w:val="000206AD"/>
    <w:rsid w:val="000217B3"/>
    <w:rsid w:val="00021D22"/>
    <w:rsid w:val="00024B3D"/>
    <w:rsid w:val="00024FCD"/>
    <w:rsid w:val="00025253"/>
    <w:rsid w:val="00030325"/>
    <w:rsid w:val="00032418"/>
    <w:rsid w:val="00040C9B"/>
    <w:rsid w:val="0004790A"/>
    <w:rsid w:val="00051BE5"/>
    <w:rsid w:val="00052844"/>
    <w:rsid w:val="0005308E"/>
    <w:rsid w:val="00053FDA"/>
    <w:rsid w:val="00055E6E"/>
    <w:rsid w:val="00057A6B"/>
    <w:rsid w:val="000622CF"/>
    <w:rsid w:val="00065EBE"/>
    <w:rsid w:val="00067505"/>
    <w:rsid w:val="000712B2"/>
    <w:rsid w:val="00074134"/>
    <w:rsid w:val="000742F3"/>
    <w:rsid w:val="00074FBE"/>
    <w:rsid w:val="00076CE4"/>
    <w:rsid w:val="000800A9"/>
    <w:rsid w:val="00085716"/>
    <w:rsid w:val="000877A8"/>
    <w:rsid w:val="00090B74"/>
    <w:rsid w:val="000912BC"/>
    <w:rsid w:val="00091F79"/>
    <w:rsid w:val="000923D2"/>
    <w:rsid w:val="00092643"/>
    <w:rsid w:val="000927DF"/>
    <w:rsid w:val="00092AB0"/>
    <w:rsid w:val="000935DC"/>
    <w:rsid w:val="000A008D"/>
    <w:rsid w:val="000A310A"/>
    <w:rsid w:val="000A4958"/>
    <w:rsid w:val="000B1087"/>
    <w:rsid w:val="000B24D7"/>
    <w:rsid w:val="000B2680"/>
    <w:rsid w:val="000B2907"/>
    <w:rsid w:val="000B2A06"/>
    <w:rsid w:val="000B3916"/>
    <w:rsid w:val="000B4CCB"/>
    <w:rsid w:val="000B6F45"/>
    <w:rsid w:val="000B7255"/>
    <w:rsid w:val="000C0E21"/>
    <w:rsid w:val="000C2A09"/>
    <w:rsid w:val="000C2D80"/>
    <w:rsid w:val="000C3BB4"/>
    <w:rsid w:val="000C5CA0"/>
    <w:rsid w:val="000C73C5"/>
    <w:rsid w:val="000C7C7D"/>
    <w:rsid w:val="000D254A"/>
    <w:rsid w:val="000D26DF"/>
    <w:rsid w:val="000D3E7A"/>
    <w:rsid w:val="000D5CD0"/>
    <w:rsid w:val="000D6B67"/>
    <w:rsid w:val="000D6D67"/>
    <w:rsid w:val="000E00EC"/>
    <w:rsid w:val="000E1823"/>
    <w:rsid w:val="000E2BD5"/>
    <w:rsid w:val="000E5EE2"/>
    <w:rsid w:val="000E75AF"/>
    <w:rsid w:val="000F343E"/>
    <w:rsid w:val="000F3EF3"/>
    <w:rsid w:val="000F41EB"/>
    <w:rsid w:val="000F622F"/>
    <w:rsid w:val="00102400"/>
    <w:rsid w:val="001060D9"/>
    <w:rsid w:val="0010661D"/>
    <w:rsid w:val="00111F58"/>
    <w:rsid w:val="0011305D"/>
    <w:rsid w:val="00114643"/>
    <w:rsid w:val="001153E7"/>
    <w:rsid w:val="001208EA"/>
    <w:rsid w:val="00121E6B"/>
    <w:rsid w:val="001259FC"/>
    <w:rsid w:val="00127B04"/>
    <w:rsid w:val="001337F2"/>
    <w:rsid w:val="00133B66"/>
    <w:rsid w:val="00135851"/>
    <w:rsid w:val="00135C7D"/>
    <w:rsid w:val="00136071"/>
    <w:rsid w:val="00142DF2"/>
    <w:rsid w:val="00145442"/>
    <w:rsid w:val="001461C0"/>
    <w:rsid w:val="00151F04"/>
    <w:rsid w:val="00152486"/>
    <w:rsid w:val="001529C7"/>
    <w:rsid w:val="0015357B"/>
    <w:rsid w:val="0015511A"/>
    <w:rsid w:val="00155E2A"/>
    <w:rsid w:val="00161AC4"/>
    <w:rsid w:val="00161C24"/>
    <w:rsid w:val="001638CD"/>
    <w:rsid w:val="00165327"/>
    <w:rsid w:val="00166F77"/>
    <w:rsid w:val="0017081E"/>
    <w:rsid w:val="00172E7A"/>
    <w:rsid w:val="001735D2"/>
    <w:rsid w:val="001744CF"/>
    <w:rsid w:val="00176DCD"/>
    <w:rsid w:val="00177E4A"/>
    <w:rsid w:val="00180438"/>
    <w:rsid w:val="001826CB"/>
    <w:rsid w:val="00182CE8"/>
    <w:rsid w:val="00182E64"/>
    <w:rsid w:val="00182F23"/>
    <w:rsid w:val="001839A5"/>
    <w:rsid w:val="00184CC8"/>
    <w:rsid w:val="001869F1"/>
    <w:rsid w:val="00192385"/>
    <w:rsid w:val="001A1292"/>
    <w:rsid w:val="001A12D2"/>
    <w:rsid w:val="001A224B"/>
    <w:rsid w:val="001A548F"/>
    <w:rsid w:val="001A57C6"/>
    <w:rsid w:val="001B4F74"/>
    <w:rsid w:val="001B6454"/>
    <w:rsid w:val="001B6D19"/>
    <w:rsid w:val="001C114D"/>
    <w:rsid w:val="001C2942"/>
    <w:rsid w:val="001C5506"/>
    <w:rsid w:val="001C5E36"/>
    <w:rsid w:val="001C5E71"/>
    <w:rsid w:val="001C7EE5"/>
    <w:rsid w:val="001D1DA1"/>
    <w:rsid w:val="001D7887"/>
    <w:rsid w:val="001D7E5F"/>
    <w:rsid w:val="001E0B1C"/>
    <w:rsid w:val="001E44A3"/>
    <w:rsid w:val="001E46E4"/>
    <w:rsid w:val="001E51FD"/>
    <w:rsid w:val="001E67D2"/>
    <w:rsid w:val="001E7288"/>
    <w:rsid w:val="001E796C"/>
    <w:rsid w:val="001F2355"/>
    <w:rsid w:val="001F42B5"/>
    <w:rsid w:val="001F47A0"/>
    <w:rsid w:val="001F4D9E"/>
    <w:rsid w:val="001F5186"/>
    <w:rsid w:val="001F5553"/>
    <w:rsid w:val="001F5889"/>
    <w:rsid w:val="001F7B83"/>
    <w:rsid w:val="00205DEC"/>
    <w:rsid w:val="00206615"/>
    <w:rsid w:val="00211E74"/>
    <w:rsid w:val="00212636"/>
    <w:rsid w:val="00213BFD"/>
    <w:rsid w:val="00215128"/>
    <w:rsid w:val="00230641"/>
    <w:rsid w:val="0023122F"/>
    <w:rsid w:val="002356DA"/>
    <w:rsid w:val="00235A3D"/>
    <w:rsid w:val="0023605E"/>
    <w:rsid w:val="00241005"/>
    <w:rsid w:val="002417D0"/>
    <w:rsid w:val="002439B1"/>
    <w:rsid w:val="00245A3F"/>
    <w:rsid w:val="00251A27"/>
    <w:rsid w:val="00251F8B"/>
    <w:rsid w:val="002520AD"/>
    <w:rsid w:val="002540F7"/>
    <w:rsid w:val="00254456"/>
    <w:rsid w:val="00255DBD"/>
    <w:rsid w:val="0025763C"/>
    <w:rsid w:val="002604D4"/>
    <w:rsid w:val="00261888"/>
    <w:rsid w:val="00262400"/>
    <w:rsid w:val="002634FB"/>
    <w:rsid w:val="0026354A"/>
    <w:rsid w:val="00265CD6"/>
    <w:rsid w:val="00265EEE"/>
    <w:rsid w:val="00266500"/>
    <w:rsid w:val="002705EC"/>
    <w:rsid w:val="002708E9"/>
    <w:rsid w:val="00271191"/>
    <w:rsid w:val="002712BC"/>
    <w:rsid w:val="00273441"/>
    <w:rsid w:val="002737F3"/>
    <w:rsid w:val="0028260B"/>
    <w:rsid w:val="00283FC7"/>
    <w:rsid w:val="00285502"/>
    <w:rsid w:val="00285B3F"/>
    <w:rsid w:val="00286FE1"/>
    <w:rsid w:val="002917FB"/>
    <w:rsid w:val="002922A5"/>
    <w:rsid w:val="00292F1B"/>
    <w:rsid w:val="00293E53"/>
    <w:rsid w:val="00294885"/>
    <w:rsid w:val="002957FB"/>
    <w:rsid w:val="002A552D"/>
    <w:rsid w:val="002A66A0"/>
    <w:rsid w:val="002B1863"/>
    <w:rsid w:val="002B38EF"/>
    <w:rsid w:val="002B515C"/>
    <w:rsid w:val="002B69CD"/>
    <w:rsid w:val="002C0DB7"/>
    <w:rsid w:val="002C45DC"/>
    <w:rsid w:val="002C5D42"/>
    <w:rsid w:val="002C6872"/>
    <w:rsid w:val="002D37AA"/>
    <w:rsid w:val="002D5609"/>
    <w:rsid w:val="002E2F94"/>
    <w:rsid w:val="002F0B5B"/>
    <w:rsid w:val="002F1E3B"/>
    <w:rsid w:val="002F3211"/>
    <w:rsid w:val="002F4D0A"/>
    <w:rsid w:val="002F65DD"/>
    <w:rsid w:val="002F69E1"/>
    <w:rsid w:val="00302FF9"/>
    <w:rsid w:val="003030FD"/>
    <w:rsid w:val="003035B8"/>
    <w:rsid w:val="00303A01"/>
    <w:rsid w:val="003041E1"/>
    <w:rsid w:val="00306AC6"/>
    <w:rsid w:val="00307AAA"/>
    <w:rsid w:val="00312798"/>
    <w:rsid w:val="0031451E"/>
    <w:rsid w:val="0031541B"/>
    <w:rsid w:val="00316BE1"/>
    <w:rsid w:val="00320700"/>
    <w:rsid w:val="00320879"/>
    <w:rsid w:val="003208FB"/>
    <w:rsid w:val="00321C67"/>
    <w:rsid w:val="003224FA"/>
    <w:rsid w:val="00323878"/>
    <w:rsid w:val="00323F58"/>
    <w:rsid w:val="00323F73"/>
    <w:rsid w:val="003262E2"/>
    <w:rsid w:val="003272D6"/>
    <w:rsid w:val="00327EDF"/>
    <w:rsid w:val="003304E7"/>
    <w:rsid w:val="00331A32"/>
    <w:rsid w:val="00332DF2"/>
    <w:rsid w:val="003344DE"/>
    <w:rsid w:val="00334D93"/>
    <w:rsid w:val="00335243"/>
    <w:rsid w:val="00336FFF"/>
    <w:rsid w:val="003402B8"/>
    <w:rsid w:val="00340398"/>
    <w:rsid w:val="00340BD3"/>
    <w:rsid w:val="00346D4D"/>
    <w:rsid w:val="00346E81"/>
    <w:rsid w:val="003504CA"/>
    <w:rsid w:val="003518F5"/>
    <w:rsid w:val="003520D5"/>
    <w:rsid w:val="00354BEC"/>
    <w:rsid w:val="00355502"/>
    <w:rsid w:val="00355A0C"/>
    <w:rsid w:val="003565B7"/>
    <w:rsid w:val="003579C4"/>
    <w:rsid w:val="00357D11"/>
    <w:rsid w:val="0036191D"/>
    <w:rsid w:val="003622D6"/>
    <w:rsid w:val="00363B78"/>
    <w:rsid w:val="003642F4"/>
    <w:rsid w:val="003665CF"/>
    <w:rsid w:val="003666B9"/>
    <w:rsid w:val="00367126"/>
    <w:rsid w:val="003722E7"/>
    <w:rsid w:val="003739AB"/>
    <w:rsid w:val="00374397"/>
    <w:rsid w:val="00374DFE"/>
    <w:rsid w:val="00374FF1"/>
    <w:rsid w:val="0037547A"/>
    <w:rsid w:val="00380DE8"/>
    <w:rsid w:val="0038201C"/>
    <w:rsid w:val="0038321C"/>
    <w:rsid w:val="00383EBD"/>
    <w:rsid w:val="0038414F"/>
    <w:rsid w:val="00387D57"/>
    <w:rsid w:val="00390740"/>
    <w:rsid w:val="003915B3"/>
    <w:rsid w:val="003944B2"/>
    <w:rsid w:val="00397DA2"/>
    <w:rsid w:val="003A126B"/>
    <w:rsid w:val="003A214C"/>
    <w:rsid w:val="003A3B6A"/>
    <w:rsid w:val="003A5072"/>
    <w:rsid w:val="003A55E3"/>
    <w:rsid w:val="003A5D67"/>
    <w:rsid w:val="003B2324"/>
    <w:rsid w:val="003B38C9"/>
    <w:rsid w:val="003B59E2"/>
    <w:rsid w:val="003B5C61"/>
    <w:rsid w:val="003B5D18"/>
    <w:rsid w:val="003B6078"/>
    <w:rsid w:val="003B60C4"/>
    <w:rsid w:val="003C0E5C"/>
    <w:rsid w:val="003C0F78"/>
    <w:rsid w:val="003C11E9"/>
    <w:rsid w:val="003C309A"/>
    <w:rsid w:val="003C45CA"/>
    <w:rsid w:val="003C5477"/>
    <w:rsid w:val="003C64EB"/>
    <w:rsid w:val="003D081F"/>
    <w:rsid w:val="003D2EEE"/>
    <w:rsid w:val="003D3279"/>
    <w:rsid w:val="003D67AC"/>
    <w:rsid w:val="003D7FC2"/>
    <w:rsid w:val="003E05D6"/>
    <w:rsid w:val="003E101B"/>
    <w:rsid w:val="003E274B"/>
    <w:rsid w:val="003E2ED4"/>
    <w:rsid w:val="003E372E"/>
    <w:rsid w:val="003E612A"/>
    <w:rsid w:val="003F1D61"/>
    <w:rsid w:val="003F312D"/>
    <w:rsid w:val="003F3797"/>
    <w:rsid w:val="003F3FE8"/>
    <w:rsid w:val="003F428D"/>
    <w:rsid w:val="003F4F21"/>
    <w:rsid w:val="003F703D"/>
    <w:rsid w:val="0040273C"/>
    <w:rsid w:val="00403EDD"/>
    <w:rsid w:val="00404520"/>
    <w:rsid w:val="0040455F"/>
    <w:rsid w:val="00404E34"/>
    <w:rsid w:val="00407532"/>
    <w:rsid w:val="0041091A"/>
    <w:rsid w:val="0041123B"/>
    <w:rsid w:val="00412145"/>
    <w:rsid w:val="004136CF"/>
    <w:rsid w:val="00413812"/>
    <w:rsid w:val="004256A8"/>
    <w:rsid w:val="00426DD7"/>
    <w:rsid w:val="00427F3F"/>
    <w:rsid w:val="00430CE7"/>
    <w:rsid w:val="0043169C"/>
    <w:rsid w:val="004350B5"/>
    <w:rsid w:val="004374E0"/>
    <w:rsid w:val="00440E2E"/>
    <w:rsid w:val="00443E1D"/>
    <w:rsid w:val="004448CA"/>
    <w:rsid w:val="004456D5"/>
    <w:rsid w:val="0044756C"/>
    <w:rsid w:val="00447AED"/>
    <w:rsid w:val="004530FD"/>
    <w:rsid w:val="004558C5"/>
    <w:rsid w:val="00456558"/>
    <w:rsid w:val="00460AF2"/>
    <w:rsid w:val="00461119"/>
    <w:rsid w:val="00463930"/>
    <w:rsid w:val="00464CF5"/>
    <w:rsid w:val="00467372"/>
    <w:rsid w:val="00467F6B"/>
    <w:rsid w:val="004712F3"/>
    <w:rsid w:val="004739AA"/>
    <w:rsid w:val="00473CEA"/>
    <w:rsid w:val="004778E2"/>
    <w:rsid w:val="00477B25"/>
    <w:rsid w:val="00480F5C"/>
    <w:rsid w:val="00481940"/>
    <w:rsid w:val="00481FC7"/>
    <w:rsid w:val="004833D1"/>
    <w:rsid w:val="0048448E"/>
    <w:rsid w:val="004851C9"/>
    <w:rsid w:val="004858A9"/>
    <w:rsid w:val="00486DD1"/>
    <w:rsid w:val="004903F1"/>
    <w:rsid w:val="00490BF7"/>
    <w:rsid w:val="004938E1"/>
    <w:rsid w:val="00494A11"/>
    <w:rsid w:val="00496D46"/>
    <w:rsid w:val="004A2485"/>
    <w:rsid w:val="004A2FDB"/>
    <w:rsid w:val="004A4E33"/>
    <w:rsid w:val="004A4FA3"/>
    <w:rsid w:val="004A53D6"/>
    <w:rsid w:val="004A5D42"/>
    <w:rsid w:val="004B0FD5"/>
    <w:rsid w:val="004B2EA0"/>
    <w:rsid w:val="004B57E5"/>
    <w:rsid w:val="004B6A28"/>
    <w:rsid w:val="004B7F12"/>
    <w:rsid w:val="004C0656"/>
    <w:rsid w:val="004C792B"/>
    <w:rsid w:val="004D0123"/>
    <w:rsid w:val="004E3C25"/>
    <w:rsid w:val="004E5E52"/>
    <w:rsid w:val="004E6BAF"/>
    <w:rsid w:val="004E785A"/>
    <w:rsid w:val="004F2461"/>
    <w:rsid w:val="004F4F9C"/>
    <w:rsid w:val="004F6709"/>
    <w:rsid w:val="00501592"/>
    <w:rsid w:val="005017E8"/>
    <w:rsid w:val="00506BFE"/>
    <w:rsid w:val="00507784"/>
    <w:rsid w:val="00510B7B"/>
    <w:rsid w:val="00511189"/>
    <w:rsid w:val="005123D9"/>
    <w:rsid w:val="005129AE"/>
    <w:rsid w:val="00513C33"/>
    <w:rsid w:val="0051497B"/>
    <w:rsid w:val="00515667"/>
    <w:rsid w:val="005163B3"/>
    <w:rsid w:val="0051775E"/>
    <w:rsid w:val="00520073"/>
    <w:rsid w:val="00522414"/>
    <w:rsid w:val="00523BE0"/>
    <w:rsid w:val="00524A72"/>
    <w:rsid w:val="00525582"/>
    <w:rsid w:val="005256AE"/>
    <w:rsid w:val="005273DB"/>
    <w:rsid w:val="005277BD"/>
    <w:rsid w:val="00531B86"/>
    <w:rsid w:val="00532FD6"/>
    <w:rsid w:val="00536536"/>
    <w:rsid w:val="00536CA5"/>
    <w:rsid w:val="0053769E"/>
    <w:rsid w:val="005401AC"/>
    <w:rsid w:val="005424C4"/>
    <w:rsid w:val="00543E60"/>
    <w:rsid w:val="00544BDB"/>
    <w:rsid w:val="005462C1"/>
    <w:rsid w:val="00550172"/>
    <w:rsid w:val="00554AF2"/>
    <w:rsid w:val="00555F70"/>
    <w:rsid w:val="00556E39"/>
    <w:rsid w:val="00561AA8"/>
    <w:rsid w:val="005647DD"/>
    <w:rsid w:val="005679F8"/>
    <w:rsid w:val="00570E16"/>
    <w:rsid w:val="0057307A"/>
    <w:rsid w:val="00573D2E"/>
    <w:rsid w:val="00574D39"/>
    <w:rsid w:val="00576557"/>
    <w:rsid w:val="00576AAC"/>
    <w:rsid w:val="005826F2"/>
    <w:rsid w:val="00582CF2"/>
    <w:rsid w:val="005835F1"/>
    <w:rsid w:val="00584012"/>
    <w:rsid w:val="005841F5"/>
    <w:rsid w:val="00584FCE"/>
    <w:rsid w:val="00585BCB"/>
    <w:rsid w:val="00586ACA"/>
    <w:rsid w:val="00587621"/>
    <w:rsid w:val="00593800"/>
    <w:rsid w:val="00595ADD"/>
    <w:rsid w:val="005975AB"/>
    <w:rsid w:val="005A01CA"/>
    <w:rsid w:val="005A0E26"/>
    <w:rsid w:val="005A15FC"/>
    <w:rsid w:val="005A1C6E"/>
    <w:rsid w:val="005A2E5F"/>
    <w:rsid w:val="005A4F71"/>
    <w:rsid w:val="005A6B2D"/>
    <w:rsid w:val="005B0BD1"/>
    <w:rsid w:val="005B322F"/>
    <w:rsid w:val="005B4819"/>
    <w:rsid w:val="005B58F8"/>
    <w:rsid w:val="005B5E15"/>
    <w:rsid w:val="005C7FFA"/>
    <w:rsid w:val="005D12B7"/>
    <w:rsid w:val="005D7B25"/>
    <w:rsid w:val="005D7D82"/>
    <w:rsid w:val="005E0474"/>
    <w:rsid w:val="005E0AFA"/>
    <w:rsid w:val="005E0F3A"/>
    <w:rsid w:val="005E7360"/>
    <w:rsid w:val="005E740A"/>
    <w:rsid w:val="005E7B4D"/>
    <w:rsid w:val="005F042E"/>
    <w:rsid w:val="005F46FB"/>
    <w:rsid w:val="005F4BF7"/>
    <w:rsid w:val="005F5105"/>
    <w:rsid w:val="005F7196"/>
    <w:rsid w:val="00603BD6"/>
    <w:rsid w:val="00605005"/>
    <w:rsid w:val="00605836"/>
    <w:rsid w:val="00606F86"/>
    <w:rsid w:val="00607B93"/>
    <w:rsid w:val="00607CAC"/>
    <w:rsid w:val="006114DF"/>
    <w:rsid w:val="006143D8"/>
    <w:rsid w:val="006144A0"/>
    <w:rsid w:val="00614B52"/>
    <w:rsid w:val="006159A4"/>
    <w:rsid w:val="0061656C"/>
    <w:rsid w:val="00620B9D"/>
    <w:rsid w:val="006230C4"/>
    <w:rsid w:val="006230C5"/>
    <w:rsid w:val="006242A8"/>
    <w:rsid w:val="00630901"/>
    <w:rsid w:val="0063095A"/>
    <w:rsid w:val="00631AD7"/>
    <w:rsid w:val="00632DA7"/>
    <w:rsid w:val="00633781"/>
    <w:rsid w:val="00634952"/>
    <w:rsid w:val="00635403"/>
    <w:rsid w:val="006361AB"/>
    <w:rsid w:val="006368D1"/>
    <w:rsid w:val="00642800"/>
    <w:rsid w:val="006442CA"/>
    <w:rsid w:val="006476AA"/>
    <w:rsid w:val="006502B3"/>
    <w:rsid w:val="00650318"/>
    <w:rsid w:val="00652076"/>
    <w:rsid w:val="00652908"/>
    <w:rsid w:val="00655345"/>
    <w:rsid w:val="006573FE"/>
    <w:rsid w:val="0066000A"/>
    <w:rsid w:val="00660102"/>
    <w:rsid w:val="00665CA7"/>
    <w:rsid w:val="006669C8"/>
    <w:rsid w:val="00667505"/>
    <w:rsid w:val="00670F59"/>
    <w:rsid w:val="006711E8"/>
    <w:rsid w:val="00671955"/>
    <w:rsid w:val="006754CE"/>
    <w:rsid w:val="0067668E"/>
    <w:rsid w:val="0068051C"/>
    <w:rsid w:val="00683B65"/>
    <w:rsid w:val="00684103"/>
    <w:rsid w:val="00690BE5"/>
    <w:rsid w:val="00691668"/>
    <w:rsid w:val="006922D9"/>
    <w:rsid w:val="006926D2"/>
    <w:rsid w:val="006941C4"/>
    <w:rsid w:val="006944FC"/>
    <w:rsid w:val="00696184"/>
    <w:rsid w:val="00696204"/>
    <w:rsid w:val="00696B12"/>
    <w:rsid w:val="0069796A"/>
    <w:rsid w:val="006A5305"/>
    <w:rsid w:val="006A6AA6"/>
    <w:rsid w:val="006B0200"/>
    <w:rsid w:val="006B0F2E"/>
    <w:rsid w:val="006B2BF9"/>
    <w:rsid w:val="006B321B"/>
    <w:rsid w:val="006C0F83"/>
    <w:rsid w:val="006C177A"/>
    <w:rsid w:val="006C1B8C"/>
    <w:rsid w:val="006C46E2"/>
    <w:rsid w:val="006C5480"/>
    <w:rsid w:val="006C5882"/>
    <w:rsid w:val="006C58B0"/>
    <w:rsid w:val="006D044F"/>
    <w:rsid w:val="006D0BE0"/>
    <w:rsid w:val="006D116F"/>
    <w:rsid w:val="006D29CC"/>
    <w:rsid w:val="006D55F8"/>
    <w:rsid w:val="006D5AEF"/>
    <w:rsid w:val="006D7CC1"/>
    <w:rsid w:val="006E2E80"/>
    <w:rsid w:val="006E2ED6"/>
    <w:rsid w:val="006E5536"/>
    <w:rsid w:val="006E557A"/>
    <w:rsid w:val="006F0AB0"/>
    <w:rsid w:val="006F1250"/>
    <w:rsid w:val="006F3404"/>
    <w:rsid w:val="006F5A7B"/>
    <w:rsid w:val="006F5C39"/>
    <w:rsid w:val="00700A6F"/>
    <w:rsid w:val="00701B74"/>
    <w:rsid w:val="00703697"/>
    <w:rsid w:val="00703959"/>
    <w:rsid w:val="007049EC"/>
    <w:rsid w:val="007070D7"/>
    <w:rsid w:val="007079F4"/>
    <w:rsid w:val="007108F3"/>
    <w:rsid w:val="00711485"/>
    <w:rsid w:val="007122DE"/>
    <w:rsid w:val="007131CE"/>
    <w:rsid w:val="007141BA"/>
    <w:rsid w:val="00715398"/>
    <w:rsid w:val="007174DA"/>
    <w:rsid w:val="00724AEE"/>
    <w:rsid w:val="00730E8C"/>
    <w:rsid w:val="00731242"/>
    <w:rsid w:val="00732016"/>
    <w:rsid w:val="007326E8"/>
    <w:rsid w:val="00732B35"/>
    <w:rsid w:val="00733065"/>
    <w:rsid w:val="00733441"/>
    <w:rsid w:val="00733EAC"/>
    <w:rsid w:val="00737ED6"/>
    <w:rsid w:val="00741C22"/>
    <w:rsid w:val="00742922"/>
    <w:rsid w:val="00742A67"/>
    <w:rsid w:val="0074765A"/>
    <w:rsid w:val="0075084A"/>
    <w:rsid w:val="007515C6"/>
    <w:rsid w:val="00752BBE"/>
    <w:rsid w:val="00752FE8"/>
    <w:rsid w:val="00753143"/>
    <w:rsid w:val="0075359E"/>
    <w:rsid w:val="0075699B"/>
    <w:rsid w:val="0076326A"/>
    <w:rsid w:val="00765824"/>
    <w:rsid w:val="00767B77"/>
    <w:rsid w:val="00770A6D"/>
    <w:rsid w:val="00771616"/>
    <w:rsid w:val="00771AF7"/>
    <w:rsid w:val="00773473"/>
    <w:rsid w:val="00774579"/>
    <w:rsid w:val="00774639"/>
    <w:rsid w:val="00776157"/>
    <w:rsid w:val="00776A6F"/>
    <w:rsid w:val="00777955"/>
    <w:rsid w:val="00780118"/>
    <w:rsid w:val="0078297A"/>
    <w:rsid w:val="007832EA"/>
    <w:rsid w:val="0078646E"/>
    <w:rsid w:val="00787AB8"/>
    <w:rsid w:val="00790081"/>
    <w:rsid w:val="00790AF0"/>
    <w:rsid w:val="00790FC6"/>
    <w:rsid w:val="00793F1B"/>
    <w:rsid w:val="007967AA"/>
    <w:rsid w:val="00797C98"/>
    <w:rsid w:val="007A0D12"/>
    <w:rsid w:val="007A2F53"/>
    <w:rsid w:val="007B2504"/>
    <w:rsid w:val="007B448E"/>
    <w:rsid w:val="007B4DE0"/>
    <w:rsid w:val="007B5AC0"/>
    <w:rsid w:val="007B5D0D"/>
    <w:rsid w:val="007B654F"/>
    <w:rsid w:val="007C00FC"/>
    <w:rsid w:val="007C0231"/>
    <w:rsid w:val="007C0247"/>
    <w:rsid w:val="007C0FB8"/>
    <w:rsid w:val="007C3390"/>
    <w:rsid w:val="007C48C9"/>
    <w:rsid w:val="007C6217"/>
    <w:rsid w:val="007D0062"/>
    <w:rsid w:val="007D16C5"/>
    <w:rsid w:val="007D23A0"/>
    <w:rsid w:val="007D3CAC"/>
    <w:rsid w:val="007D4392"/>
    <w:rsid w:val="007D671D"/>
    <w:rsid w:val="007D7FEA"/>
    <w:rsid w:val="007E02B4"/>
    <w:rsid w:val="007E1B1F"/>
    <w:rsid w:val="007E26BC"/>
    <w:rsid w:val="007E4D0D"/>
    <w:rsid w:val="007E6521"/>
    <w:rsid w:val="007F0CD6"/>
    <w:rsid w:val="007F2D91"/>
    <w:rsid w:val="007F2DDA"/>
    <w:rsid w:val="007F39BB"/>
    <w:rsid w:val="007F4000"/>
    <w:rsid w:val="007F5A8A"/>
    <w:rsid w:val="007F69DD"/>
    <w:rsid w:val="007F772E"/>
    <w:rsid w:val="00804C53"/>
    <w:rsid w:val="00806A95"/>
    <w:rsid w:val="008114C6"/>
    <w:rsid w:val="00811538"/>
    <w:rsid w:val="00811EDF"/>
    <w:rsid w:val="00812AFC"/>
    <w:rsid w:val="008155EE"/>
    <w:rsid w:val="00816407"/>
    <w:rsid w:val="0081772B"/>
    <w:rsid w:val="00820C43"/>
    <w:rsid w:val="00823B86"/>
    <w:rsid w:val="0082434C"/>
    <w:rsid w:val="00824D0F"/>
    <w:rsid w:val="00825EA9"/>
    <w:rsid w:val="00826B0B"/>
    <w:rsid w:val="0082731D"/>
    <w:rsid w:val="00831027"/>
    <w:rsid w:val="00832B64"/>
    <w:rsid w:val="008359FC"/>
    <w:rsid w:val="00835A08"/>
    <w:rsid w:val="00836874"/>
    <w:rsid w:val="00842AFB"/>
    <w:rsid w:val="008438BD"/>
    <w:rsid w:val="00844A64"/>
    <w:rsid w:val="00845314"/>
    <w:rsid w:val="0084645E"/>
    <w:rsid w:val="00846A4C"/>
    <w:rsid w:val="00846F3F"/>
    <w:rsid w:val="00847A13"/>
    <w:rsid w:val="00850667"/>
    <w:rsid w:val="0085180D"/>
    <w:rsid w:val="00851E26"/>
    <w:rsid w:val="00855B86"/>
    <w:rsid w:val="00856DAB"/>
    <w:rsid w:val="00860862"/>
    <w:rsid w:val="008610BF"/>
    <w:rsid w:val="00862B13"/>
    <w:rsid w:val="00864764"/>
    <w:rsid w:val="00864CD1"/>
    <w:rsid w:val="00865291"/>
    <w:rsid w:val="0086567A"/>
    <w:rsid w:val="00870A21"/>
    <w:rsid w:val="00871234"/>
    <w:rsid w:val="00871D04"/>
    <w:rsid w:val="00872124"/>
    <w:rsid w:val="008740CF"/>
    <w:rsid w:val="00876657"/>
    <w:rsid w:val="00876A19"/>
    <w:rsid w:val="00876F83"/>
    <w:rsid w:val="00882D77"/>
    <w:rsid w:val="0088305D"/>
    <w:rsid w:val="008839D2"/>
    <w:rsid w:val="008872B7"/>
    <w:rsid w:val="00887830"/>
    <w:rsid w:val="00887B8B"/>
    <w:rsid w:val="00890097"/>
    <w:rsid w:val="00893EFE"/>
    <w:rsid w:val="0089458C"/>
    <w:rsid w:val="0089687C"/>
    <w:rsid w:val="00896E98"/>
    <w:rsid w:val="008A0329"/>
    <w:rsid w:val="008A11FB"/>
    <w:rsid w:val="008A288C"/>
    <w:rsid w:val="008A28D8"/>
    <w:rsid w:val="008A3474"/>
    <w:rsid w:val="008A6B18"/>
    <w:rsid w:val="008A6D74"/>
    <w:rsid w:val="008B01F0"/>
    <w:rsid w:val="008B4055"/>
    <w:rsid w:val="008C0E1E"/>
    <w:rsid w:val="008C1285"/>
    <w:rsid w:val="008C2239"/>
    <w:rsid w:val="008C33BB"/>
    <w:rsid w:val="008C36BF"/>
    <w:rsid w:val="008C400B"/>
    <w:rsid w:val="008C4E16"/>
    <w:rsid w:val="008C5990"/>
    <w:rsid w:val="008C68EB"/>
    <w:rsid w:val="008D0838"/>
    <w:rsid w:val="008D1D8E"/>
    <w:rsid w:val="008D2834"/>
    <w:rsid w:val="008D3AA8"/>
    <w:rsid w:val="008D53EE"/>
    <w:rsid w:val="008E19F7"/>
    <w:rsid w:val="008E1E8C"/>
    <w:rsid w:val="008E60D3"/>
    <w:rsid w:val="008E7449"/>
    <w:rsid w:val="008F02F1"/>
    <w:rsid w:val="008F1209"/>
    <w:rsid w:val="008F140F"/>
    <w:rsid w:val="008F1A1C"/>
    <w:rsid w:val="008F34F6"/>
    <w:rsid w:val="008F3A3A"/>
    <w:rsid w:val="008F5C67"/>
    <w:rsid w:val="008F5F20"/>
    <w:rsid w:val="008F698C"/>
    <w:rsid w:val="009007A0"/>
    <w:rsid w:val="00903BA7"/>
    <w:rsid w:val="00904BBA"/>
    <w:rsid w:val="00906961"/>
    <w:rsid w:val="00911394"/>
    <w:rsid w:val="009129A5"/>
    <w:rsid w:val="0091301A"/>
    <w:rsid w:val="00913480"/>
    <w:rsid w:val="009156B1"/>
    <w:rsid w:val="0091619A"/>
    <w:rsid w:val="009166B2"/>
    <w:rsid w:val="0092181D"/>
    <w:rsid w:val="009219B4"/>
    <w:rsid w:val="00923777"/>
    <w:rsid w:val="00924068"/>
    <w:rsid w:val="00925C54"/>
    <w:rsid w:val="00931FAB"/>
    <w:rsid w:val="0093312C"/>
    <w:rsid w:val="009368F1"/>
    <w:rsid w:val="0093794B"/>
    <w:rsid w:val="00940378"/>
    <w:rsid w:val="009405CF"/>
    <w:rsid w:val="00940689"/>
    <w:rsid w:val="00941147"/>
    <w:rsid w:val="00944BCE"/>
    <w:rsid w:val="00945FF3"/>
    <w:rsid w:val="009517D8"/>
    <w:rsid w:val="00951A38"/>
    <w:rsid w:val="00953A27"/>
    <w:rsid w:val="00954D7C"/>
    <w:rsid w:val="009575C3"/>
    <w:rsid w:val="00957FCB"/>
    <w:rsid w:val="009611D1"/>
    <w:rsid w:val="00961332"/>
    <w:rsid w:val="00961F8D"/>
    <w:rsid w:val="00963810"/>
    <w:rsid w:val="00963FD5"/>
    <w:rsid w:val="00964D22"/>
    <w:rsid w:val="009666A6"/>
    <w:rsid w:val="00971D67"/>
    <w:rsid w:val="009720F2"/>
    <w:rsid w:val="00972D0E"/>
    <w:rsid w:val="00973429"/>
    <w:rsid w:val="009755F2"/>
    <w:rsid w:val="009763B4"/>
    <w:rsid w:val="00976D40"/>
    <w:rsid w:val="00980148"/>
    <w:rsid w:val="00980C0F"/>
    <w:rsid w:val="00984BCD"/>
    <w:rsid w:val="009853E8"/>
    <w:rsid w:val="009876EF"/>
    <w:rsid w:val="00990D25"/>
    <w:rsid w:val="0099358D"/>
    <w:rsid w:val="00993B5B"/>
    <w:rsid w:val="00995C0A"/>
    <w:rsid w:val="00996F10"/>
    <w:rsid w:val="009A44B6"/>
    <w:rsid w:val="009A7718"/>
    <w:rsid w:val="009B3046"/>
    <w:rsid w:val="009B4E65"/>
    <w:rsid w:val="009B512E"/>
    <w:rsid w:val="009B5329"/>
    <w:rsid w:val="009B744C"/>
    <w:rsid w:val="009C0383"/>
    <w:rsid w:val="009C30FE"/>
    <w:rsid w:val="009C39E5"/>
    <w:rsid w:val="009D293D"/>
    <w:rsid w:val="009D3F4F"/>
    <w:rsid w:val="009F0EBA"/>
    <w:rsid w:val="009F1AA8"/>
    <w:rsid w:val="009F1D43"/>
    <w:rsid w:val="009F23CF"/>
    <w:rsid w:val="009F2668"/>
    <w:rsid w:val="009F2875"/>
    <w:rsid w:val="009F2DB5"/>
    <w:rsid w:val="009F302D"/>
    <w:rsid w:val="009F4629"/>
    <w:rsid w:val="009F4D1C"/>
    <w:rsid w:val="009F6E5B"/>
    <w:rsid w:val="009F6ED2"/>
    <w:rsid w:val="009F718C"/>
    <w:rsid w:val="00A006DD"/>
    <w:rsid w:val="00A0129F"/>
    <w:rsid w:val="00A01346"/>
    <w:rsid w:val="00A03851"/>
    <w:rsid w:val="00A03C42"/>
    <w:rsid w:val="00A06A02"/>
    <w:rsid w:val="00A071F2"/>
    <w:rsid w:val="00A105AA"/>
    <w:rsid w:val="00A105E9"/>
    <w:rsid w:val="00A119CD"/>
    <w:rsid w:val="00A12AFB"/>
    <w:rsid w:val="00A13E41"/>
    <w:rsid w:val="00A16F67"/>
    <w:rsid w:val="00A1755F"/>
    <w:rsid w:val="00A175F5"/>
    <w:rsid w:val="00A17866"/>
    <w:rsid w:val="00A203D3"/>
    <w:rsid w:val="00A22A15"/>
    <w:rsid w:val="00A242C3"/>
    <w:rsid w:val="00A25E1F"/>
    <w:rsid w:val="00A27BCE"/>
    <w:rsid w:val="00A30C56"/>
    <w:rsid w:val="00A315E8"/>
    <w:rsid w:val="00A316AB"/>
    <w:rsid w:val="00A32FD3"/>
    <w:rsid w:val="00A33712"/>
    <w:rsid w:val="00A35903"/>
    <w:rsid w:val="00A35A00"/>
    <w:rsid w:val="00A35AF9"/>
    <w:rsid w:val="00A41F61"/>
    <w:rsid w:val="00A43A09"/>
    <w:rsid w:val="00A43E7B"/>
    <w:rsid w:val="00A43EAB"/>
    <w:rsid w:val="00A43F2F"/>
    <w:rsid w:val="00A4574C"/>
    <w:rsid w:val="00A4707A"/>
    <w:rsid w:val="00A500A5"/>
    <w:rsid w:val="00A503E9"/>
    <w:rsid w:val="00A5050F"/>
    <w:rsid w:val="00A53DC0"/>
    <w:rsid w:val="00A60F18"/>
    <w:rsid w:val="00A6243F"/>
    <w:rsid w:val="00A64CEB"/>
    <w:rsid w:val="00A659C6"/>
    <w:rsid w:val="00A72087"/>
    <w:rsid w:val="00A7589F"/>
    <w:rsid w:val="00A75E32"/>
    <w:rsid w:val="00A77E8F"/>
    <w:rsid w:val="00A82975"/>
    <w:rsid w:val="00A85E0F"/>
    <w:rsid w:val="00A879EC"/>
    <w:rsid w:val="00A9212E"/>
    <w:rsid w:val="00A92972"/>
    <w:rsid w:val="00A93E97"/>
    <w:rsid w:val="00A94116"/>
    <w:rsid w:val="00A95879"/>
    <w:rsid w:val="00A96A8B"/>
    <w:rsid w:val="00A97117"/>
    <w:rsid w:val="00A971A3"/>
    <w:rsid w:val="00A977BA"/>
    <w:rsid w:val="00A97ADD"/>
    <w:rsid w:val="00AA43DC"/>
    <w:rsid w:val="00AA6804"/>
    <w:rsid w:val="00AA68BB"/>
    <w:rsid w:val="00AA75A8"/>
    <w:rsid w:val="00AA7D95"/>
    <w:rsid w:val="00AB053E"/>
    <w:rsid w:val="00AB1813"/>
    <w:rsid w:val="00AB5624"/>
    <w:rsid w:val="00AC4DCF"/>
    <w:rsid w:val="00AC703D"/>
    <w:rsid w:val="00AC70E5"/>
    <w:rsid w:val="00AD2256"/>
    <w:rsid w:val="00AD2E83"/>
    <w:rsid w:val="00AD3AA3"/>
    <w:rsid w:val="00AD3D7E"/>
    <w:rsid w:val="00AD4A36"/>
    <w:rsid w:val="00AD5CFD"/>
    <w:rsid w:val="00AD63E7"/>
    <w:rsid w:val="00AD7FA1"/>
    <w:rsid w:val="00AE43E7"/>
    <w:rsid w:val="00AE4B11"/>
    <w:rsid w:val="00AF3C7A"/>
    <w:rsid w:val="00AF5CF4"/>
    <w:rsid w:val="00AF5FD5"/>
    <w:rsid w:val="00B03265"/>
    <w:rsid w:val="00B04FBB"/>
    <w:rsid w:val="00B05011"/>
    <w:rsid w:val="00B07F95"/>
    <w:rsid w:val="00B12248"/>
    <w:rsid w:val="00B13008"/>
    <w:rsid w:val="00B20286"/>
    <w:rsid w:val="00B22694"/>
    <w:rsid w:val="00B249EF"/>
    <w:rsid w:val="00B25C7F"/>
    <w:rsid w:val="00B26076"/>
    <w:rsid w:val="00B279C0"/>
    <w:rsid w:val="00B3164F"/>
    <w:rsid w:val="00B318ED"/>
    <w:rsid w:val="00B318F0"/>
    <w:rsid w:val="00B34E87"/>
    <w:rsid w:val="00B42D34"/>
    <w:rsid w:val="00B43421"/>
    <w:rsid w:val="00B44522"/>
    <w:rsid w:val="00B44B10"/>
    <w:rsid w:val="00B457AF"/>
    <w:rsid w:val="00B45E31"/>
    <w:rsid w:val="00B471E4"/>
    <w:rsid w:val="00B47763"/>
    <w:rsid w:val="00B4790D"/>
    <w:rsid w:val="00B53E65"/>
    <w:rsid w:val="00B57DFD"/>
    <w:rsid w:val="00B6386B"/>
    <w:rsid w:val="00B65463"/>
    <w:rsid w:val="00B65AA7"/>
    <w:rsid w:val="00B66444"/>
    <w:rsid w:val="00B66D52"/>
    <w:rsid w:val="00B67057"/>
    <w:rsid w:val="00B67231"/>
    <w:rsid w:val="00B67304"/>
    <w:rsid w:val="00B67C5D"/>
    <w:rsid w:val="00B67DE4"/>
    <w:rsid w:val="00B72131"/>
    <w:rsid w:val="00B75962"/>
    <w:rsid w:val="00B77FDA"/>
    <w:rsid w:val="00B8287E"/>
    <w:rsid w:val="00B83E3B"/>
    <w:rsid w:val="00B841F7"/>
    <w:rsid w:val="00B85944"/>
    <w:rsid w:val="00B85E1B"/>
    <w:rsid w:val="00B867ED"/>
    <w:rsid w:val="00B94A8B"/>
    <w:rsid w:val="00B953EB"/>
    <w:rsid w:val="00B958E3"/>
    <w:rsid w:val="00BA05B7"/>
    <w:rsid w:val="00BA194E"/>
    <w:rsid w:val="00BA4710"/>
    <w:rsid w:val="00BB176A"/>
    <w:rsid w:val="00BB3E76"/>
    <w:rsid w:val="00BB5F35"/>
    <w:rsid w:val="00BB65F8"/>
    <w:rsid w:val="00BC1F64"/>
    <w:rsid w:val="00BC5EE7"/>
    <w:rsid w:val="00BC78BA"/>
    <w:rsid w:val="00BC7D4D"/>
    <w:rsid w:val="00BC7D52"/>
    <w:rsid w:val="00BD02D7"/>
    <w:rsid w:val="00BD1254"/>
    <w:rsid w:val="00BD1319"/>
    <w:rsid w:val="00BD33DA"/>
    <w:rsid w:val="00BE036C"/>
    <w:rsid w:val="00BE26E8"/>
    <w:rsid w:val="00BE356A"/>
    <w:rsid w:val="00BE5650"/>
    <w:rsid w:val="00BE6E6A"/>
    <w:rsid w:val="00BE782D"/>
    <w:rsid w:val="00BF018B"/>
    <w:rsid w:val="00BF388C"/>
    <w:rsid w:val="00BF4622"/>
    <w:rsid w:val="00BF5FB3"/>
    <w:rsid w:val="00C02512"/>
    <w:rsid w:val="00C04AA2"/>
    <w:rsid w:val="00C056D6"/>
    <w:rsid w:val="00C06042"/>
    <w:rsid w:val="00C06593"/>
    <w:rsid w:val="00C06EB3"/>
    <w:rsid w:val="00C11D90"/>
    <w:rsid w:val="00C1344F"/>
    <w:rsid w:val="00C1687F"/>
    <w:rsid w:val="00C17091"/>
    <w:rsid w:val="00C23E16"/>
    <w:rsid w:val="00C24943"/>
    <w:rsid w:val="00C25A13"/>
    <w:rsid w:val="00C268B6"/>
    <w:rsid w:val="00C26F42"/>
    <w:rsid w:val="00C30063"/>
    <w:rsid w:val="00C415DB"/>
    <w:rsid w:val="00C41D1F"/>
    <w:rsid w:val="00C42308"/>
    <w:rsid w:val="00C43F80"/>
    <w:rsid w:val="00C44B8D"/>
    <w:rsid w:val="00C44BD5"/>
    <w:rsid w:val="00C47E69"/>
    <w:rsid w:val="00C502EE"/>
    <w:rsid w:val="00C50EED"/>
    <w:rsid w:val="00C55E44"/>
    <w:rsid w:val="00C577F1"/>
    <w:rsid w:val="00C61D5B"/>
    <w:rsid w:val="00C62C12"/>
    <w:rsid w:val="00C70963"/>
    <w:rsid w:val="00C72485"/>
    <w:rsid w:val="00C72BC5"/>
    <w:rsid w:val="00C76E84"/>
    <w:rsid w:val="00C7751D"/>
    <w:rsid w:val="00C77BBA"/>
    <w:rsid w:val="00C8075F"/>
    <w:rsid w:val="00C80DA2"/>
    <w:rsid w:val="00C8104E"/>
    <w:rsid w:val="00C81FAD"/>
    <w:rsid w:val="00C82C59"/>
    <w:rsid w:val="00C85FDF"/>
    <w:rsid w:val="00C8695F"/>
    <w:rsid w:val="00C87F8D"/>
    <w:rsid w:val="00C90FB3"/>
    <w:rsid w:val="00C92376"/>
    <w:rsid w:val="00C9365B"/>
    <w:rsid w:val="00C963CA"/>
    <w:rsid w:val="00C9774A"/>
    <w:rsid w:val="00CA3423"/>
    <w:rsid w:val="00CA3BC2"/>
    <w:rsid w:val="00CA44C1"/>
    <w:rsid w:val="00CA44DC"/>
    <w:rsid w:val="00CA4E8F"/>
    <w:rsid w:val="00CA7011"/>
    <w:rsid w:val="00CA7109"/>
    <w:rsid w:val="00CA7AF0"/>
    <w:rsid w:val="00CB0003"/>
    <w:rsid w:val="00CB01B9"/>
    <w:rsid w:val="00CB306E"/>
    <w:rsid w:val="00CB4956"/>
    <w:rsid w:val="00CB618D"/>
    <w:rsid w:val="00CB7ABE"/>
    <w:rsid w:val="00CC231F"/>
    <w:rsid w:val="00CC23A8"/>
    <w:rsid w:val="00CC2AA1"/>
    <w:rsid w:val="00CD14D3"/>
    <w:rsid w:val="00CD1A8B"/>
    <w:rsid w:val="00CD2226"/>
    <w:rsid w:val="00CD2902"/>
    <w:rsid w:val="00CD6935"/>
    <w:rsid w:val="00CD74B7"/>
    <w:rsid w:val="00CD7FF7"/>
    <w:rsid w:val="00CE1A8D"/>
    <w:rsid w:val="00CE42A1"/>
    <w:rsid w:val="00CE4A75"/>
    <w:rsid w:val="00CE4E32"/>
    <w:rsid w:val="00CE6114"/>
    <w:rsid w:val="00CE6390"/>
    <w:rsid w:val="00CF02F9"/>
    <w:rsid w:val="00CF1418"/>
    <w:rsid w:val="00CF4AA0"/>
    <w:rsid w:val="00CF6694"/>
    <w:rsid w:val="00D01249"/>
    <w:rsid w:val="00D066C0"/>
    <w:rsid w:val="00D07E7B"/>
    <w:rsid w:val="00D10D85"/>
    <w:rsid w:val="00D11D03"/>
    <w:rsid w:val="00D12447"/>
    <w:rsid w:val="00D129F3"/>
    <w:rsid w:val="00D1408E"/>
    <w:rsid w:val="00D16633"/>
    <w:rsid w:val="00D179BF"/>
    <w:rsid w:val="00D25206"/>
    <w:rsid w:val="00D25332"/>
    <w:rsid w:val="00D25916"/>
    <w:rsid w:val="00D2658C"/>
    <w:rsid w:val="00D312DA"/>
    <w:rsid w:val="00D31454"/>
    <w:rsid w:val="00D32A21"/>
    <w:rsid w:val="00D340B7"/>
    <w:rsid w:val="00D3435F"/>
    <w:rsid w:val="00D34B5A"/>
    <w:rsid w:val="00D365FD"/>
    <w:rsid w:val="00D4095C"/>
    <w:rsid w:val="00D40AF8"/>
    <w:rsid w:val="00D40FC4"/>
    <w:rsid w:val="00D40FF8"/>
    <w:rsid w:val="00D5395B"/>
    <w:rsid w:val="00D542F7"/>
    <w:rsid w:val="00D56882"/>
    <w:rsid w:val="00D60D06"/>
    <w:rsid w:val="00D6456A"/>
    <w:rsid w:val="00D704E4"/>
    <w:rsid w:val="00D72193"/>
    <w:rsid w:val="00D774E3"/>
    <w:rsid w:val="00D77AA2"/>
    <w:rsid w:val="00D80DF7"/>
    <w:rsid w:val="00D836BF"/>
    <w:rsid w:val="00D84126"/>
    <w:rsid w:val="00D86B24"/>
    <w:rsid w:val="00D86EF9"/>
    <w:rsid w:val="00D877C6"/>
    <w:rsid w:val="00D87EAA"/>
    <w:rsid w:val="00D902EA"/>
    <w:rsid w:val="00D9287C"/>
    <w:rsid w:val="00D92A02"/>
    <w:rsid w:val="00D945E7"/>
    <w:rsid w:val="00D94D13"/>
    <w:rsid w:val="00D956BA"/>
    <w:rsid w:val="00D96DDD"/>
    <w:rsid w:val="00D974F1"/>
    <w:rsid w:val="00D97FAE"/>
    <w:rsid w:val="00DA15CA"/>
    <w:rsid w:val="00DA2E9E"/>
    <w:rsid w:val="00DA33E7"/>
    <w:rsid w:val="00DA39F7"/>
    <w:rsid w:val="00DA5480"/>
    <w:rsid w:val="00DA6AB5"/>
    <w:rsid w:val="00DB18AC"/>
    <w:rsid w:val="00DB3D77"/>
    <w:rsid w:val="00DC0A46"/>
    <w:rsid w:val="00DC52FE"/>
    <w:rsid w:val="00DC5AC5"/>
    <w:rsid w:val="00DC7EC0"/>
    <w:rsid w:val="00DD0546"/>
    <w:rsid w:val="00DD11AC"/>
    <w:rsid w:val="00DD1CCF"/>
    <w:rsid w:val="00DD3ECE"/>
    <w:rsid w:val="00DD655B"/>
    <w:rsid w:val="00DD754C"/>
    <w:rsid w:val="00DE0606"/>
    <w:rsid w:val="00DE0A6A"/>
    <w:rsid w:val="00DE0ECF"/>
    <w:rsid w:val="00DE22B7"/>
    <w:rsid w:val="00DE4BF2"/>
    <w:rsid w:val="00DE4F8C"/>
    <w:rsid w:val="00DF0A38"/>
    <w:rsid w:val="00DF0C73"/>
    <w:rsid w:val="00DF13BC"/>
    <w:rsid w:val="00DF1E82"/>
    <w:rsid w:val="00DF32A1"/>
    <w:rsid w:val="00DF4013"/>
    <w:rsid w:val="00DF6FA8"/>
    <w:rsid w:val="00E0034A"/>
    <w:rsid w:val="00E02567"/>
    <w:rsid w:val="00E05010"/>
    <w:rsid w:val="00E0662A"/>
    <w:rsid w:val="00E1163B"/>
    <w:rsid w:val="00E12136"/>
    <w:rsid w:val="00E14025"/>
    <w:rsid w:val="00E14C22"/>
    <w:rsid w:val="00E160AF"/>
    <w:rsid w:val="00E20155"/>
    <w:rsid w:val="00E216E9"/>
    <w:rsid w:val="00E236DC"/>
    <w:rsid w:val="00E2404A"/>
    <w:rsid w:val="00E31DC9"/>
    <w:rsid w:val="00E34AAC"/>
    <w:rsid w:val="00E37C7B"/>
    <w:rsid w:val="00E37ED4"/>
    <w:rsid w:val="00E40B8E"/>
    <w:rsid w:val="00E41643"/>
    <w:rsid w:val="00E41B22"/>
    <w:rsid w:val="00E43109"/>
    <w:rsid w:val="00E432E1"/>
    <w:rsid w:val="00E44464"/>
    <w:rsid w:val="00E448C4"/>
    <w:rsid w:val="00E512CA"/>
    <w:rsid w:val="00E5505B"/>
    <w:rsid w:val="00E5570C"/>
    <w:rsid w:val="00E56A52"/>
    <w:rsid w:val="00E57202"/>
    <w:rsid w:val="00E6142D"/>
    <w:rsid w:val="00E61F8D"/>
    <w:rsid w:val="00E62D87"/>
    <w:rsid w:val="00E63B82"/>
    <w:rsid w:val="00E66AFE"/>
    <w:rsid w:val="00E70087"/>
    <w:rsid w:val="00E7130D"/>
    <w:rsid w:val="00E719C0"/>
    <w:rsid w:val="00E73BB9"/>
    <w:rsid w:val="00E762CF"/>
    <w:rsid w:val="00E76780"/>
    <w:rsid w:val="00E80048"/>
    <w:rsid w:val="00E823C7"/>
    <w:rsid w:val="00E829D4"/>
    <w:rsid w:val="00E84B5C"/>
    <w:rsid w:val="00E85696"/>
    <w:rsid w:val="00E85FCD"/>
    <w:rsid w:val="00E87173"/>
    <w:rsid w:val="00E93076"/>
    <w:rsid w:val="00E93FCA"/>
    <w:rsid w:val="00E944D9"/>
    <w:rsid w:val="00E94D8B"/>
    <w:rsid w:val="00E9624D"/>
    <w:rsid w:val="00E96497"/>
    <w:rsid w:val="00E96B98"/>
    <w:rsid w:val="00EA4F2B"/>
    <w:rsid w:val="00EA5DF3"/>
    <w:rsid w:val="00EA6A75"/>
    <w:rsid w:val="00EA7ED6"/>
    <w:rsid w:val="00EB28CA"/>
    <w:rsid w:val="00EB39C4"/>
    <w:rsid w:val="00EB4E63"/>
    <w:rsid w:val="00EB4E89"/>
    <w:rsid w:val="00EC329A"/>
    <w:rsid w:val="00EC3CA9"/>
    <w:rsid w:val="00EC3EA9"/>
    <w:rsid w:val="00ED4F5F"/>
    <w:rsid w:val="00ED5D53"/>
    <w:rsid w:val="00ED7144"/>
    <w:rsid w:val="00ED7234"/>
    <w:rsid w:val="00ED7BF4"/>
    <w:rsid w:val="00EE1A9C"/>
    <w:rsid w:val="00EE24C0"/>
    <w:rsid w:val="00EE3DA7"/>
    <w:rsid w:val="00EE5D09"/>
    <w:rsid w:val="00EE77AE"/>
    <w:rsid w:val="00EF1DEC"/>
    <w:rsid w:val="00EF5416"/>
    <w:rsid w:val="00EF5811"/>
    <w:rsid w:val="00EF708D"/>
    <w:rsid w:val="00EF7764"/>
    <w:rsid w:val="00EF7BEE"/>
    <w:rsid w:val="00F067A0"/>
    <w:rsid w:val="00F1260C"/>
    <w:rsid w:val="00F12B61"/>
    <w:rsid w:val="00F1367F"/>
    <w:rsid w:val="00F16BD0"/>
    <w:rsid w:val="00F21E95"/>
    <w:rsid w:val="00F22B81"/>
    <w:rsid w:val="00F27041"/>
    <w:rsid w:val="00F27223"/>
    <w:rsid w:val="00F27ECF"/>
    <w:rsid w:val="00F3043B"/>
    <w:rsid w:val="00F315ED"/>
    <w:rsid w:val="00F31C65"/>
    <w:rsid w:val="00F31E0B"/>
    <w:rsid w:val="00F31F8F"/>
    <w:rsid w:val="00F3259A"/>
    <w:rsid w:val="00F331F3"/>
    <w:rsid w:val="00F35C74"/>
    <w:rsid w:val="00F35CB0"/>
    <w:rsid w:val="00F36176"/>
    <w:rsid w:val="00F3683A"/>
    <w:rsid w:val="00F372D1"/>
    <w:rsid w:val="00F4003E"/>
    <w:rsid w:val="00F4246B"/>
    <w:rsid w:val="00F440C3"/>
    <w:rsid w:val="00F44E61"/>
    <w:rsid w:val="00F45650"/>
    <w:rsid w:val="00F45A8F"/>
    <w:rsid w:val="00F47957"/>
    <w:rsid w:val="00F479DC"/>
    <w:rsid w:val="00F51406"/>
    <w:rsid w:val="00F52116"/>
    <w:rsid w:val="00F547FA"/>
    <w:rsid w:val="00F5776B"/>
    <w:rsid w:val="00F606B0"/>
    <w:rsid w:val="00F61DED"/>
    <w:rsid w:val="00F62A96"/>
    <w:rsid w:val="00F66694"/>
    <w:rsid w:val="00F667B9"/>
    <w:rsid w:val="00F701C9"/>
    <w:rsid w:val="00F70B6E"/>
    <w:rsid w:val="00F72F47"/>
    <w:rsid w:val="00F774F5"/>
    <w:rsid w:val="00F77F84"/>
    <w:rsid w:val="00F80A29"/>
    <w:rsid w:val="00F80E5C"/>
    <w:rsid w:val="00F82A0A"/>
    <w:rsid w:val="00F849CC"/>
    <w:rsid w:val="00F85AC8"/>
    <w:rsid w:val="00F86702"/>
    <w:rsid w:val="00F8761E"/>
    <w:rsid w:val="00F87AFB"/>
    <w:rsid w:val="00F908D7"/>
    <w:rsid w:val="00F910AF"/>
    <w:rsid w:val="00F917C5"/>
    <w:rsid w:val="00F91AB7"/>
    <w:rsid w:val="00F93EAB"/>
    <w:rsid w:val="00F94B82"/>
    <w:rsid w:val="00F95580"/>
    <w:rsid w:val="00F95C8C"/>
    <w:rsid w:val="00F960DF"/>
    <w:rsid w:val="00FA0D91"/>
    <w:rsid w:val="00FA213E"/>
    <w:rsid w:val="00FA2E91"/>
    <w:rsid w:val="00FA3706"/>
    <w:rsid w:val="00FB45B0"/>
    <w:rsid w:val="00FB62DE"/>
    <w:rsid w:val="00FC1498"/>
    <w:rsid w:val="00FC40C3"/>
    <w:rsid w:val="00FC4CEB"/>
    <w:rsid w:val="00FC79B1"/>
    <w:rsid w:val="00FC7F10"/>
    <w:rsid w:val="00FD0E5A"/>
    <w:rsid w:val="00FD1021"/>
    <w:rsid w:val="00FD12FA"/>
    <w:rsid w:val="00FD3D65"/>
    <w:rsid w:val="00FD595B"/>
    <w:rsid w:val="00FD6728"/>
    <w:rsid w:val="00FD7949"/>
    <w:rsid w:val="00FD7BF5"/>
    <w:rsid w:val="00FE2CD4"/>
    <w:rsid w:val="00FE3103"/>
    <w:rsid w:val="00FE4FFB"/>
    <w:rsid w:val="00FE5363"/>
    <w:rsid w:val="00FE6970"/>
    <w:rsid w:val="00FF0EF3"/>
    <w:rsid w:val="00FF10A7"/>
    <w:rsid w:val="00FF1376"/>
    <w:rsid w:val="00FF4D70"/>
    <w:rsid w:val="00FF5670"/>
    <w:rsid w:val="00FF59B2"/>
    <w:rsid w:val="00FF7563"/>
    <w:rsid w:val="00FF7A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A65E5"/>
  <w15:docId w15:val="{84D97D05-D09B-48D6-ACB6-EB113FF9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E16"/>
    <w:pPr>
      <w:spacing w:after="0" w:line="240" w:lineRule="auto"/>
    </w:pPr>
    <w:rPr>
      <w:rFonts w:ascii="Times New Roman" w:eastAsia="MS Mincho" w:hAnsi="Times New Roman" w:cs="Times New Roman"/>
      <w:sz w:val="24"/>
    </w:rPr>
  </w:style>
  <w:style w:type="paragraph" w:styleId="Heading1">
    <w:name w:val="heading 1"/>
    <w:basedOn w:val="Normal"/>
    <w:next w:val="Normal"/>
    <w:link w:val="Heading1Char"/>
    <w:uiPriority w:val="1"/>
    <w:qFormat/>
    <w:rsid w:val="005826F2"/>
    <w:pPr>
      <w:jc w:val="center"/>
      <w:outlineLvl w:val="0"/>
    </w:pPr>
    <w:rPr>
      <w:rFonts w:cs="Arial"/>
      <w:b/>
    </w:rPr>
  </w:style>
  <w:style w:type="paragraph" w:styleId="Heading2">
    <w:name w:val="heading 2"/>
    <w:basedOn w:val="Normal"/>
    <w:next w:val="Normal"/>
    <w:link w:val="Heading2Char"/>
    <w:qFormat/>
    <w:rsid w:val="005826F2"/>
    <w:pPr>
      <w:jc w:val="center"/>
      <w:outlineLvl w:val="1"/>
    </w:pPr>
    <w:rPr>
      <w:rFonts w:cs="Arial"/>
      <w:b/>
    </w:rPr>
  </w:style>
  <w:style w:type="paragraph" w:styleId="Heading3">
    <w:name w:val="heading 3"/>
    <w:basedOn w:val="Normal"/>
    <w:next w:val="Normal"/>
    <w:link w:val="Heading3Char"/>
    <w:qFormat/>
    <w:rsid w:val="008C4E16"/>
    <w:pPr>
      <w:keepNext/>
      <w:numPr>
        <w:ilvl w:val="2"/>
        <w:numId w:val="1"/>
      </w:numPr>
      <w:tabs>
        <w:tab w:val="left" w:pos="540"/>
      </w:tabs>
      <w:spacing w:before="120" w:after="60"/>
      <w:outlineLvl w:val="2"/>
    </w:pPr>
    <w:rPr>
      <w:b/>
    </w:rPr>
  </w:style>
  <w:style w:type="paragraph" w:styleId="Heading4">
    <w:name w:val="heading 4"/>
    <w:basedOn w:val="Normal"/>
    <w:next w:val="Normal"/>
    <w:link w:val="Heading4Char"/>
    <w:qFormat/>
    <w:rsid w:val="008C4E16"/>
    <w:pPr>
      <w:keepNext/>
      <w:numPr>
        <w:ilvl w:val="3"/>
        <w:numId w:val="1"/>
      </w:numPr>
      <w:tabs>
        <w:tab w:val="left" w:pos="540"/>
      </w:tabs>
      <w:spacing w:before="120" w:after="60"/>
      <w:outlineLvl w:val="3"/>
    </w:pPr>
    <w:rPr>
      <w:i/>
    </w:rPr>
  </w:style>
  <w:style w:type="paragraph" w:styleId="Heading5">
    <w:name w:val="heading 5"/>
    <w:basedOn w:val="Normal"/>
    <w:next w:val="Normal"/>
    <w:link w:val="Heading5Char"/>
    <w:qFormat/>
    <w:rsid w:val="008C4E16"/>
    <w:pPr>
      <w:numPr>
        <w:ilvl w:val="4"/>
        <w:numId w:val="1"/>
      </w:numPr>
      <w:tabs>
        <w:tab w:val="left" w:pos="540"/>
      </w:tabs>
      <w:spacing w:before="240" w:after="60"/>
      <w:outlineLvl w:val="4"/>
    </w:pPr>
    <w:rPr>
      <w:b/>
      <w:i/>
      <w:sz w:val="26"/>
    </w:rPr>
  </w:style>
  <w:style w:type="paragraph" w:styleId="Heading6">
    <w:name w:val="heading 6"/>
    <w:basedOn w:val="Normal"/>
    <w:next w:val="Normal"/>
    <w:link w:val="Heading6Char"/>
    <w:qFormat/>
    <w:rsid w:val="008C4E16"/>
    <w:pPr>
      <w:numPr>
        <w:ilvl w:val="5"/>
        <w:numId w:val="1"/>
      </w:numPr>
      <w:tabs>
        <w:tab w:val="left" w:pos="540"/>
      </w:tabs>
      <w:spacing w:before="240" w:after="60"/>
      <w:outlineLvl w:val="5"/>
    </w:pPr>
    <w:rPr>
      <w:b/>
      <w:sz w:val="22"/>
    </w:rPr>
  </w:style>
  <w:style w:type="paragraph" w:styleId="Heading7">
    <w:name w:val="heading 7"/>
    <w:basedOn w:val="Normal"/>
    <w:next w:val="Normal"/>
    <w:link w:val="Heading7Char"/>
    <w:qFormat/>
    <w:rsid w:val="008C4E16"/>
    <w:pPr>
      <w:numPr>
        <w:ilvl w:val="6"/>
        <w:numId w:val="1"/>
      </w:numPr>
      <w:tabs>
        <w:tab w:val="left" w:pos="540"/>
      </w:tabs>
      <w:spacing w:before="240" w:after="60"/>
      <w:outlineLvl w:val="6"/>
    </w:pPr>
  </w:style>
  <w:style w:type="paragraph" w:styleId="Heading8">
    <w:name w:val="heading 8"/>
    <w:basedOn w:val="Normal"/>
    <w:next w:val="Normal"/>
    <w:link w:val="Heading8Char"/>
    <w:qFormat/>
    <w:rsid w:val="008C4E16"/>
    <w:pPr>
      <w:numPr>
        <w:ilvl w:val="7"/>
        <w:numId w:val="1"/>
      </w:numPr>
      <w:tabs>
        <w:tab w:val="left" w:pos="540"/>
      </w:tabs>
      <w:spacing w:before="240" w:after="60"/>
      <w:outlineLvl w:val="7"/>
    </w:pPr>
    <w:rPr>
      <w:i/>
    </w:rPr>
  </w:style>
  <w:style w:type="paragraph" w:styleId="Heading9">
    <w:name w:val="heading 9"/>
    <w:basedOn w:val="Normal"/>
    <w:next w:val="Normal"/>
    <w:link w:val="Heading9Char"/>
    <w:qFormat/>
    <w:rsid w:val="008C4E16"/>
    <w:pPr>
      <w:numPr>
        <w:ilvl w:val="8"/>
        <w:numId w:val="1"/>
      </w:numPr>
      <w:tabs>
        <w:tab w:val="left" w:pos="540"/>
      </w:tabs>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826F2"/>
    <w:rPr>
      <w:rFonts w:ascii="Times New Roman" w:eastAsia="MS Mincho" w:hAnsi="Times New Roman" w:cs="Arial"/>
      <w:b/>
      <w:sz w:val="24"/>
    </w:rPr>
  </w:style>
  <w:style w:type="character" w:customStyle="1" w:styleId="Heading2Char">
    <w:name w:val="Heading 2 Char"/>
    <w:basedOn w:val="DefaultParagraphFont"/>
    <w:link w:val="Heading2"/>
    <w:rsid w:val="005826F2"/>
    <w:rPr>
      <w:rFonts w:ascii="Times New Roman" w:eastAsia="MS Mincho" w:hAnsi="Times New Roman" w:cs="Arial"/>
      <w:b/>
      <w:sz w:val="24"/>
    </w:rPr>
  </w:style>
  <w:style w:type="character" w:customStyle="1" w:styleId="Heading3Char">
    <w:name w:val="Heading 3 Char"/>
    <w:basedOn w:val="DefaultParagraphFont"/>
    <w:link w:val="Heading3"/>
    <w:rsid w:val="008C4E16"/>
    <w:rPr>
      <w:rFonts w:ascii="Times New Roman" w:eastAsia="MS Mincho" w:hAnsi="Times New Roman" w:cs="Times New Roman"/>
      <w:b/>
      <w:sz w:val="24"/>
    </w:rPr>
  </w:style>
  <w:style w:type="character" w:customStyle="1" w:styleId="Heading4Char">
    <w:name w:val="Heading 4 Char"/>
    <w:basedOn w:val="DefaultParagraphFont"/>
    <w:link w:val="Heading4"/>
    <w:rsid w:val="008C4E16"/>
    <w:rPr>
      <w:rFonts w:ascii="Times New Roman" w:eastAsia="MS Mincho" w:hAnsi="Times New Roman" w:cs="Times New Roman"/>
      <w:i/>
      <w:sz w:val="24"/>
    </w:rPr>
  </w:style>
  <w:style w:type="character" w:customStyle="1" w:styleId="Heading5Char">
    <w:name w:val="Heading 5 Char"/>
    <w:basedOn w:val="DefaultParagraphFont"/>
    <w:link w:val="Heading5"/>
    <w:rsid w:val="008C4E16"/>
    <w:rPr>
      <w:rFonts w:ascii="Times New Roman" w:eastAsia="MS Mincho" w:hAnsi="Times New Roman" w:cs="Times New Roman"/>
      <w:b/>
      <w:i/>
      <w:sz w:val="26"/>
    </w:rPr>
  </w:style>
  <w:style w:type="character" w:customStyle="1" w:styleId="Heading6Char">
    <w:name w:val="Heading 6 Char"/>
    <w:basedOn w:val="DefaultParagraphFont"/>
    <w:link w:val="Heading6"/>
    <w:rsid w:val="008C4E16"/>
    <w:rPr>
      <w:rFonts w:ascii="Times New Roman" w:eastAsia="MS Mincho" w:hAnsi="Times New Roman" w:cs="Times New Roman"/>
      <w:b/>
    </w:rPr>
  </w:style>
  <w:style w:type="character" w:customStyle="1" w:styleId="Heading7Char">
    <w:name w:val="Heading 7 Char"/>
    <w:basedOn w:val="DefaultParagraphFont"/>
    <w:link w:val="Heading7"/>
    <w:rsid w:val="008C4E16"/>
    <w:rPr>
      <w:rFonts w:ascii="Times New Roman" w:eastAsia="MS Mincho" w:hAnsi="Times New Roman" w:cs="Times New Roman"/>
      <w:sz w:val="24"/>
    </w:rPr>
  </w:style>
  <w:style w:type="character" w:customStyle="1" w:styleId="Heading8Char">
    <w:name w:val="Heading 8 Char"/>
    <w:basedOn w:val="DefaultParagraphFont"/>
    <w:link w:val="Heading8"/>
    <w:rsid w:val="008C4E16"/>
    <w:rPr>
      <w:rFonts w:ascii="Times New Roman" w:eastAsia="MS Mincho" w:hAnsi="Times New Roman" w:cs="Times New Roman"/>
      <w:i/>
      <w:sz w:val="24"/>
    </w:rPr>
  </w:style>
  <w:style w:type="character" w:customStyle="1" w:styleId="Heading9Char">
    <w:name w:val="Heading 9 Char"/>
    <w:basedOn w:val="DefaultParagraphFont"/>
    <w:link w:val="Heading9"/>
    <w:rsid w:val="008C4E16"/>
    <w:rPr>
      <w:rFonts w:ascii="Arial" w:eastAsia="MS Mincho" w:hAnsi="Arial" w:cs="Arial"/>
    </w:rPr>
  </w:style>
  <w:style w:type="paragraph" w:customStyle="1" w:styleId="Numlist">
    <w:name w:val="Numlist"/>
    <w:basedOn w:val="Normal"/>
    <w:rsid w:val="008C4E16"/>
    <w:pPr>
      <w:tabs>
        <w:tab w:val="left" w:pos="540"/>
        <w:tab w:val="left" w:pos="1425"/>
      </w:tabs>
      <w:spacing w:before="40" w:after="40"/>
      <w:ind w:left="450"/>
      <w:jc w:val="both"/>
    </w:pPr>
    <w:rPr>
      <w:sz w:val="20"/>
    </w:rPr>
  </w:style>
  <w:style w:type="paragraph" w:styleId="FootnoteText">
    <w:name w:val="footnote text"/>
    <w:basedOn w:val="Normal"/>
    <w:link w:val="FootnoteTextChar"/>
    <w:semiHidden/>
    <w:rsid w:val="008C4E16"/>
    <w:pPr>
      <w:tabs>
        <w:tab w:val="left" w:pos="540"/>
      </w:tabs>
      <w:ind w:left="448"/>
    </w:pPr>
    <w:rPr>
      <w:sz w:val="16"/>
    </w:rPr>
  </w:style>
  <w:style w:type="character" w:customStyle="1" w:styleId="FootnoteTextChar">
    <w:name w:val="Footnote Text Char"/>
    <w:basedOn w:val="DefaultParagraphFont"/>
    <w:link w:val="FootnoteText"/>
    <w:semiHidden/>
    <w:rsid w:val="008C4E16"/>
    <w:rPr>
      <w:rFonts w:ascii="Times New Roman" w:eastAsia="MS Mincho" w:hAnsi="Times New Roman" w:cs="Times New Roman"/>
      <w:sz w:val="16"/>
    </w:rPr>
  </w:style>
  <w:style w:type="character" w:styleId="FootnoteReference">
    <w:name w:val="footnote reference"/>
    <w:semiHidden/>
    <w:rsid w:val="008C4E16"/>
    <w:rPr>
      <w:rFonts w:ascii="Times New Roman" w:hAnsi="Times New Roman"/>
      <w:sz w:val="24"/>
      <w:vertAlign w:val="superscript"/>
    </w:rPr>
  </w:style>
  <w:style w:type="character" w:styleId="Emphasis">
    <w:name w:val="Emphasis"/>
    <w:qFormat/>
    <w:rsid w:val="008C4E16"/>
    <w:rPr>
      <w:b/>
      <w:i w:val="0"/>
    </w:rPr>
  </w:style>
  <w:style w:type="paragraph" w:styleId="Footer">
    <w:name w:val="footer"/>
    <w:basedOn w:val="Normal"/>
    <w:link w:val="FooterChar"/>
    <w:uiPriority w:val="99"/>
    <w:rsid w:val="008C4E16"/>
    <w:pPr>
      <w:tabs>
        <w:tab w:val="center" w:pos="4320"/>
        <w:tab w:val="right" w:pos="8640"/>
      </w:tabs>
    </w:pPr>
  </w:style>
  <w:style w:type="character" w:customStyle="1" w:styleId="FooterChar">
    <w:name w:val="Footer Char"/>
    <w:basedOn w:val="DefaultParagraphFont"/>
    <w:link w:val="Footer"/>
    <w:uiPriority w:val="99"/>
    <w:rsid w:val="008C4E16"/>
    <w:rPr>
      <w:rFonts w:ascii="Times New Roman" w:eastAsia="MS Mincho" w:hAnsi="Times New Roman" w:cs="Times New Roman"/>
      <w:sz w:val="24"/>
    </w:rPr>
  </w:style>
  <w:style w:type="character" w:styleId="PageNumber">
    <w:name w:val="page number"/>
    <w:basedOn w:val="DefaultParagraphFont"/>
    <w:rsid w:val="008C4E16"/>
  </w:style>
  <w:style w:type="paragraph" w:styleId="Title">
    <w:name w:val="Title"/>
    <w:basedOn w:val="Normal"/>
    <w:link w:val="TitleChar"/>
    <w:qFormat/>
    <w:rsid w:val="008C4E16"/>
    <w:pPr>
      <w:jc w:val="center"/>
    </w:pPr>
    <w:rPr>
      <w:b/>
      <w:sz w:val="28"/>
    </w:rPr>
  </w:style>
  <w:style w:type="character" w:customStyle="1" w:styleId="TitleChar">
    <w:name w:val="Title Char"/>
    <w:basedOn w:val="DefaultParagraphFont"/>
    <w:link w:val="Title"/>
    <w:rsid w:val="008C4E16"/>
    <w:rPr>
      <w:rFonts w:ascii="Times New Roman" w:eastAsia="MS Mincho" w:hAnsi="Times New Roman" w:cs="Times New Roman"/>
      <w:b/>
      <w:sz w:val="28"/>
    </w:rPr>
  </w:style>
  <w:style w:type="paragraph" w:styleId="BodyText">
    <w:name w:val="Body Text"/>
    <w:basedOn w:val="Normal"/>
    <w:link w:val="BodyTextChar"/>
    <w:rsid w:val="008C4E16"/>
    <w:pPr>
      <w:jc w:val="both"/>
    </w:pPr>
  </w:style>
  <w:style w:type="character" w:customStyle="1" w:styleId="BodyTextChar">
    <w:name w:val="Body Text Char"/>
    <w:basedOn w:val="DefaultParagraphFont"/>
    <w:link w:val="BodyText"/>
    <w:rsid w:val="008C4E16"/>
    <w:rPr>
      <w:rFonts w:ascii="Times New Roman" w:eastAsia="MS Mincho" w:hAnsi="Times New Roman" w:cs="Times New Roman"/>
      <w:sz w:val="24"/>
    </w:rPr>
  </w:style>
  <w:style w:type="paragraph" w:customStyle="1" w:styleId="Default">
    <w:name w:val="Default"/>
    <w:rsid w:val="008C4E16"/>
    <w:pPr>
      <w:autoSpaceDE w:val="0"/>
      <w:autoSpaceDN w:val="0"/>
      <w:adjustRightInd w:val="0"/>
      <w:spacing w:after="0" w:line="240" w:lineRule="auto"/>
    </w:pPr>
    <w:rPr>
      <w:rFonts w:ascii="DGAPIA+TimesNewRoman,Bold" w:eastAsia="MS Mincho" w:hAnsi="DGAPIA+TimesNewRoman,Bold" w:cs="DGAPIA+TimesNewRoman,Bold"/>
      <w:color w:val="000000"/>
      <w:sz w:val="24"/>
    </w:rPr>
  </w:style>
  <w:style w:type="paragraph" w:styleId="Header">
    <w:name w:val="header"/>
    <w:basedOn w:val="Normal"/>
    <w:link w:val="HeaderChar"/>
    <w:uiPriority w:val="99"/>
    <w:rsid w:val="008C4E16"/>
    <w:pPr>
      <w:tabs>
        <w:tab w:val="center" w:pos="4320"/>
        <w:tab w:val="right" w:pos="8640"/>
      </w:tabs>
    </w:pPr>
  </w:style>
  <w:style w:type="character" w:customStyle="1" w:styleId="HeaderChar">
    <w:name w:val="Header Char"/>
    <w:basedOn w:val="DefaultParagraphFont"/>
    <w:link w:val="Header"/>
    <w:uiPriority w:val="99"/>
    <w:rsid w:val="008C4E16"/>
    <w:rPr>
      <w:rFonts w:ascii="Times New Roman" w:eastAsia="MS Mincho" w:hAnsi="Times New Roman" w:cs="Times New Roman"/>
      <w:sz w:val="24"/>
    </w:rPr>
  </w:style>
  <w:style w:type="paragraph" w:styleId="BalloonText">
    <w:name w:val="Balloon Text"/>
    <w:basedOn w:val="Normal"/>
    <w:link w:val="BalloonTextChar"/>
    <w:semiHidden/>
    <w:rsid w:val="008C4E16"/>
    <w:rPr>
      <w:rFonts w:ascii="Tahoma" w:hAnsi="Tahoma" w:cs="Tahoma"/>
      <w:sz w:val="16"/>
    </w:rPr>
  </w:style>
  <w:style w:type="character" w:customStyle="1" w:styleId="BalloonTextChar">
    <w:name w:val="Balloon Text Char"/>
    <w:basedOn w:val="DefaultParagraphFont"/>
    <w:link w:val="BalloonText"/>
    <w:semiHidden/>
    <w:rsid w:val="008C4E16"/>
    <w:rPr>
      <w:rFonts w:ascii="Tahoma" w:eastAsia="MS Mincho" w:hAnsi="Tahoma" w:cs="Tahoma"/>
      <w:sz w:val="16"/>
    </w:rPr>
  </w:style>
  <w:style w:type="character" w:styleId="CommentReference">
    <w:name w:val="annotation reference"/>
    <w:uiPriority w:val="99"/>
    <w:semiHidden/>
    <w:rsid w:val="008C4E16"/>
    <w:rPr>
      <w:sz w:val="16"/>
    </w:rPr>
  </w:style>
  <w:style w:type="paragraph" w:styleId="CommentText">
    <w:name w:val="annotation text"/>
    <w:basedOn w:val="Normal"/>
    <w:link w:val="CommentTextChar"/>
    <w:uiPriority w:val="99"/>
    <w:semiHidden/>
    <w:rsid w:val="008C4E16"/>
    <w:rPr>
      <w:sz w:val="20"/>
    </w:rPr>
  </w:style>
  <w:style w:type="character" w:customStyle="1" w:styleId="CommentTextChar">
    <w:name w:val="Comment Text Char"/>
    <w:basedOn w:val="DefaultParagraphFont"/>
    <w:link w:val="CommentText"/>
    <w:uiPriority w:val="99"/>
    <w:semiHidden/>
    <w:rsid w:val="008C4E16"/>
    <w:rPr>
      <w:rFonts w:ascii="Times New Roman" w:eastAsia="MS Mincho" w:hAnsi="Times New Roman" w:cs="Times New Roman"/>
      <w:sz w:val="20"/>
    </w:rPr>
  </w:style>
  <w:style w:type="paragraph" w:styleId="CommentSubject">
    <w:name w:val="annotation subject"/>
    <w:basedOn w:val="CommentText"/>
    <w:next w:val="CommentText"/>
    <w:link w:val="CommentSubjectChar"/>
    <w:semiHidden/>
    <w:rsid w:val="008C4E16"/>
    <w:rPr>
      <w:b/>
    </w:rPr>
  </w:style>
  <w:style w:type="character" w:customStyle="1" w:styleId="CommentSubjectChar">
    <w:name w:val="Comment Subject Char"/>
    <w:basedOn w:val="CommentTextChar"/>
    <w:link w:val="CommentSubject"/>
    <w:semiHidden/>
    <w:rsid w:val="008C4E16"/>
    <w:rPr>
      <w:rFonts w:ascii="Times New Roman" w:eastAsia="MS Mincho" w:hAnsi="Times New Roman" w:cs="Times New Roman"/>
      <w:b/>
      <w:sz w:val="20"/>
    </w:rPr>
  </w:style>
  <w:style w:type="paragraph" w:styleId="ListParagraph">
    <w:name w:val="List Paragraph"/>
    <w:basedOn w:val="Normal"/>
    <w:uiPriority w:val="34"/>
    <w:qFormat/>
    <w:rsid w:val="008C4E16"/>
    <w:pPr>
      <w:spacing w:after="200" w:line="276" w:lineRule="auto"/>
      <w:ind w:left="720"/>
      <w:contextualSpacing/>
    </w:pPr>
    <w:rPr>
      <w:rFonts w:ascii="Calibri" w:hAnsi="Calibri"/>
      <w:sz w:val="22"/>
    </w:rPr>
  </w:style>
  <w:style w:type="character" w:styleId="Hyperlink">
    <w:name w:val="Hyperlink"/>
    <w:uiPriority w:val="99"/>
    <w:rsid w:val="008C4E16"/>
    <w:rPr>
      <w:color w:val="0000FF"/>
      <w:u w:val="single"/>
    </w:rPr>
  </w:style>
  <w:style w:type="paragraph" w:styleId="Revision">
    <w:name w:val="Revision"/>
    <w:hidden/>
    <w:uiPriority w:val="99"/>
    <w:semiHidden/>
    <w:rsid w:val="009666A6"/>
    <w:pPr>
      <w:spacing w:after="0" w:line="240" w:lineRule="auto"/>
    </w:pPr>
    <w:rPr>
      <w:rFonts w:ascii="Times New Roman" w:eastAsia="MS Mincho" w:hAnsi="Times New Roman" w:cs="Times New Roman"/>
      <w:sz w:val="24"/>
    </w:rPr>
  </w:style>
  <w:style w:type="paragraph" w:styleId="TOCHeading">
    <w:name w:val="TOC Heading"/>
    <w:basedOn w:val="Heading1"/>
    <w:next w:val="Normal"/>
    <w:uiPriority w:val="39"/>
    <w:unhideWhenUsed/>
    <w:qFormat/>
    <w:rsid w:val="005826F2"/>
    <w:pPr>
      <w:keepLines/>
      <w:spacing w:line="259" w:lineRule="auto"/>
      <w:outlineLvl w:val="9"/>
    </w:pPr>
    <w:rPr>
      <w:rFonts w:asciiTheme="majorHAnsi" w:eastAsiaTheme="majorEastAsia" w:hAnsiTheme="majorHAnsi" w:cstheme="majorBidi"/>
      <w:b w:val="0"/>
      <w:color w:val="2E74B5" w:themeColor="accent1" w:themeShade="BF"/>
    </w:rPr>
  </w:style>
  <w:style w:type="paragraph" w:styleId="TOC1">
    <w:name w:val="toc 1"/>
    <w:basedOn w:val="Normal"/>
    <w:next w:val="Normal"/>
    <w:autoRedefine/>
    <w:uiPriority w:val="39"/>
    <w:unhideWhenUsed/>
    <w:rsid w:val="008839D2"/>
    <w:pPr>
      <w:widowControl w:val="0"/>
      <w:tabs>
        <w:tab w:val="right" w:leader="dot" w:pos="9350"/>
      </w:tabs>
    </w:pPr>
  </w:style>
  <w:style w:type="paragraph" w:styleId="TOC2">
    <w:name w:val="toc 2"/>
    <w:basedOn w:val="Normal"/>
    <w:next w:val="Normal"/>
    <w:autoRedefine/>
    <w:uiPriority w:val="39"/>
    <w:unhideWhenUsed/>
    <w:rsid w:val="00152486"/>
    <w:pPr>
      <w:tabs>
        <w:tab w:val="right" w:leader="dot" w:pos="9350"/>
      </w:tabs>
      <w:spacing w:after="100"/>
      <w:ind w:left="240"/>
    </w:pPr>
  </w:style>
  <w:style w:type="character" w:styleId="FollowedHyperlink">
    <w:name w:val="FollowedHyperlink"/>
    <w:basedOn w:val="DefaultParagraphFont"/>
    <w:uiPriority w:val="99"/>
    <w:semiHidden/>
    <w:unhideWhenUsed/>
    <w:rsid w:val="00152486"/>
    <w:rPr>
      <w:color w:val="954F72" w:themeColor="followedHyperlink"/>
      <w:u w:val="single"/>
    </w:rPr>
  </w:style>
  <w:style w:type="paragraph" w:customStyle="1" w:styleId="P68B1DB1-Normal1">
    <w:name w:val="P68B1DB1-Normal1"/>
    <w:basedOn w:val="Normal"/>
    <w:rPr>
      <w:b/>
    </w:rPr>
  </w:style>
  <w:style w:type="paragraph" w:customStyle="1" w:styleId="P68B1DB1-Heading12">
    <w:name w:val="P68B1DB1-Heading12"/>
    <w:basedOn w:val="Heading1"/>
    <w:rPr>
      <w:rFonts w:cs="Times New Roman"/>
    </w:rPr>
  </w:style>
  <w:style w:type="paragraph" w:customStyle="1" w:styleId="P68B1DB1-ListParagraph3">
    <w:name w:val="P68B1DB1-ListParagraph3"/>
    <w:basedOn w:val="ListParagraph"/>
    <w:rPr>
      <w:rFonts w:ascii="Times New Roman" w:hAnsi="Times New Roman"/>
      <w:sz w:val="24"/>
    </w:rPr>
  </w:style>
  <w:style w:type="paragraph" w:customStyle="1" w:styleId="P68B1DB1-Heading14">
    <w:name w:val="P68B1DB1-Heading14"/>
    <w:basedOn w:val="Heading1"/>
    <w:rPr>
      <w:b w:val="0"/>
    </w:rPr>
  </w:style>
  <w:style w:type="paragraph" w:customStyle="1" w:styleId="P68B1DB1-ListParagraph5">
    <w:name w:val="P68B1DB1-ListParagraph5"/>
    <w:basedOn w:val="ListParagraph"/>
    <w:rPr>
      <w:sz w:val="24"/>
    </w:rPr>
  </w:style>
  <w:style w:type="paragraph" w:customStyle="1" w:styleId="P68B1DB1-Normal6">
    <w:name w:val="P68B1DB1-Normal6"/>
    <w:basedOn w:val="Normal"/>
    <w:rPr>
      <w:rFonts w:eastAsia="Times New Roman"/>
      <w:color w:val="212121"/>
    </w:rPr>
  </w:style>
  <w:style w:type="paragraph" w:customStyle="1" w:styleId="P68B1DB1-Title7">
    <w:name w:val="P68B1DB1-Title7"/>
    <w:basedOn w:val="Title"/>
    <w:rPr>
      <w:b w:val="0"/>
      <w:sz w:val="24"/>
    </w:rPr>
  </w:style>
  <w:style w:type="paragraph" w:customStyle="1" w:styleId="P68B1DB1-Normal8">
    <w:name w:val="P68B1DB1-Normal8"/>
    <w:basedOn w:val="Normal"/>
    <w:rPr>
      <w:color w:val="000000"/>
    </w:rPr>
  </w:style>
  <w:style w:type="paragraph" w:customStyle="1" w:styleId="P68B1DB1-Header9">
    <w:name w:val="P68B1DB1-Header9"/>
    <w:basedOn w:val="Header"/>
    <w:rPr>
      <w:sz w:val="20"/>
    </w:rPr>
  </w:style>
  <w:style w:type="paragraph" w:customStyle="1" w:styleId="P68B1DB1-Footer10">
    <w:name w:val="P68B1DB1-Footer10"/>
    <w:basedOn w:val="Footer"/>
    <w:rPr>
      <w:sz w:val="20"/>
    </w:rPr>
  </w:style>
  <w:style w:type="character" w:styleId="Strong">
    <w:name w:val="Strong"/>
    <w:basedOn w:val="DefaultParagraphFont"/>
    <w:uiPriority w:val="22"/>
    <w:qFormat/>
    <w:rsid w:val="007F772E"/>
    <w:rPr>
      <w:b/>
      <w:bCs/>
    </w:rPr>
  </w:style>
  <w:style w:type="paragraph" w:styleId="NormalWeb">
    <w:name w:val="Normal (Web)"/>
    <w:basedOn w:val="Normal"/>
    <w:uiPriority w:val="99"/>
    <w:unhideWhenUsed/>
    <w:rsid w:val="00F93EAB"/>
    <w:pPr>
      <w:spacing w:before="100" w:beforeAutospacing="1" w:after="100" w:afterAutospacing="1"/>
    </w:pPr>
    <w:rPr>
      <w:rFonts w:eastAsia="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245873">
      <w:bodyDiv w:val="1"/>
      <w:marLeft w:val="0"/>
      <w:marRight w:val="0"/>
      <w:marTop w:val="0"/>
      <w:marBottom w:val="0"/>
      <w:divBdr>
        <w:top w:val="none" w:sz="0" w:space="0" w:color="auto"/>
        <w:left w:val="none" w:sz="0" w:space="0" w:color="auto"/>
        <w:bottom w:val="none" w:sz="0" w:space="0" w:color="auto"/>
        <w:right w:val="none" w:sz="0" w:space="0" w:color="auto"/>
      </w:divBdr>
    </w:div>
    <w:div w:id="488058219">
      <w:bodyDiv w:val="1"/>
      <w:marLeft w:val="0"/>
      <w:marRight w:val="0"/>
      <w:marTop w:val="0"/>
      <w:marBottom w:val="0"/>
      <w:divBdr>
        <w:top w:val="none" w:sz="0" w:space="0" w:color="auto"/>
        <w:left w:val="none" w:sz="0" w:space="0" w:color="auto"/>
        <w:bottom w:val="none" w:sz="0" w:space="0" w:color="auto"/>
        <w:right w:val="none" w:sz="0" w:space="0" w:color="auto"/>
      </w:divBdr>
    </w:div>
    <w:div w:id="804349348">
      <w:bodyDiv w:val="1"/>
      <w:marLeft w:val="0"/>
      <w:marRight w:val="0"/>
      <w:marTop w:val="0"/>
      <w:marBottom w:val="0"/>
      <w:divBdr>
        <w:top w:val="none" w:sz="0" w:space="0" w:color="auto"/>
        <w:left w:val="none" w:sz="0" w:space="0" w:color="auto"/>
        <w:bottom w:val="none" w:sz="0" w:space="0" w:color="auto"/>
        <w:right w:val="none" w:sz="0" w:space="0" w:color="auto"/>
      </w:divBdr>
      <w:divsChild>
        <w:div w:id="540095182">
          <w:marLeft w:val="0"/>
          <w:marRight w:val="0"/>
          <w:marTop w:val="0"/>
          <w:marBottom w:val="0"/>
          <w:divBdr>
            <w:top w:val="none" w:sz="0" w:space="0" w:color="auto"/>
            <w:left w:val="none" w:sz="0" w:space="0" w:color="auto"/>
            <w:bottom w:val="none" w:sz="0" w:space="0" w:color="auto"/>
            <w:right w:val="none" w:sz="0" w:space="0" w:color="auto"/>
          </w:divBdr>
          <w:divsChild>
            <w:div w:id="303313701">
              <w:marLeft w:val="0"/>
              <w:marRight w:val="0"/>
              <w:marTop w:val="0"/>
              <w:marBottom w:val="0"/>
              <w:divBdr>
                <w:top w:val="none" w:sz="0" w:space="0" w:color="auto"/>
                <w:left w:val="none" w:sz="0" w:space="0" w:color="auto"/>
                <w:bottom w:val="none" w:sz="0" w:space="0" w:color="auto"/>
                <w:right w:val="none" w:sz="0" w:space="0" w:color="auto"/>
              </w:divBdr>
              <w:divsChild>
                <w:div w:id="1578200606">
                  <w:marLeft w:val="0"/>
                  <w:marRight w:val="0"/>
                  <w:marTop w:val="0"/>
                  <w:marBottom w:val="0"/>
                  <w:divBdr>
                    <w:top w:val="none" w:sz="0" w:space="0" w:color="auto"/>
                    <w:left w:val="none" w:sz="0" w:space="0" w:color="auto"/>
                    <w:bottom w:val="none" w:sz="0" w:space="0" w:color="auto"/>
                    <w:right w:val="none" w:sz="0" w:space="0" w:color="auto"/>
                  </w:divBdr>
                  <w:divsChild>
                    <w:div w:id="844517838">
                      <w:marLeft w:val="0"/>
                      <w:marRight w:val="0"/>
                      <w:marTop w:val="0"/>
                      <w:marBottom w:val="0"/>
                      <w:divBdr>
                        <w:top w:val="none" w:sz="0" w:space="0" w:color="auto"/>
                        <w:left w:val="none" w:sz="0" w:space="0" w:color="auto"/>
                        <w:bottom w:val="none" w:sz="0" w:space="0" w:color="auto"/>
                        <w:right w:val="none" w:sz="0" w:space="0" w:color="auto"/>
                      </w:divBdr>
                      <w:divsChild>
                        <w:div w:id="142238855">
                          <w:marLeft w:val="0"/>
                          <w:marRight w:val="0"/>
                          <w:marTop w:val="0"/>
                          <w:marBottom w:val="0"/>
                          <w:divBdr>
                            <w:top w:val="none" w:sz="0" w:space="0" w:color="auto"/>
                            <w:left w:val="none" w:sz="0" w:space="0" w:color="auto"/>
                            <w:bottom w:val="none" w:sz="0" w:space="0" w:color="auto"/>
                            <w:right w:val="none" w:sz="0" w:space="0" w:color="auto"/>
                          </w:divBdr>
                          <w:divsChild>
                            <w:div w:id="13086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891190">
      <w:bodyDiv w:val="1"/>
      <w:marLeft w:val="0"/>
      <w:marRight w:val="0"/>
      <w:marTop w:val="0"/>
      <w:marBottom w:val="0"/>
      <w:divBdr>
        <w:top w:val="none" w:sz="0" w:space="0" w:color="auto"/>
        <w:left w:val="none" w:sz="0" w:space="0" w:color="auto"/>
        <w:bottom w:val="none" w:sz="0" w:space="0" w:color="auto"/>
        <w:right w:val="none" w:sz="0" w:space="0" w:color="auto"/>
      </w:divBdr>
      <w:divsChild>
        <w:div w:id="2026056875">
          <w:marLeft w:val="0"/>
          <w:marRight w:val="0"/>
          <w:marTop w:val="0"/>
          <w:marBottom w:val="0"/>
          <w:divBdr>
            <w:top w:val="none" w:sz="0" w:space="0" w:color="auto"/>
            <w:left w:val="none" w:sz="0" w:space="0" w:color="auto"/>
            <w:bottom w:val="none" w:sz="0" w:space="0" w:color="auto"/>
            <w:right w:val="none" w:sz="0" w:space="0" w:color="auto"/>
          </w:divBdr>
          <w:divsChild>
            <w:div w:id="8901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3642">
      <w:bodyDiv w:val="1"/>
      <w:marLeft w:val="0"/>
      <w:marRight w:val="0"/>
      <w:marTop w:val="0"/>
      <w:marBottom w:val="0"/>
      <w:divBdr>
        <w:top w:val="none" w:sz="0" w:space="0" w:color="auto"/>
        <w:left w:val="none" w:sz="0" w:space="0" w:color="auto"/>
        <w:bottom w:val="none" w:sz="0" w:space="0" w:color="auto"/>
        <w:right w:val="none" w:sz="0" w:space="0" w:color="auto"/>
      </w:divBdr>
    </w:div>
    <w:div w:id="1706632857">
      <w:bodyDiv w:val="1"/>
      <w:marLeft w:val="0"/>
      <w:marRight w:val="0"/>
      <w:marTop w:val="0"/>
      <w:marBottom w:val="0"/>
      <w:divBdr>
        <w:top w:val="none" w:sz="0" w:space="0" w:color="auto"/>
        <w:left w:val="none" w:sz="0" w:space="0" w:color="auto"/>
        <w:bottom w:val="none" w:sz="0" w:space="0" w:color="auto"/>
        <w:right w:val="none" w:sz="0" w:space="0" w:color="auto"/>
      </w:divBdr>
    </w:div>
    <w:div w:id="180566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imineprone-rks.org/emaps/valuezone/s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1B5F0-DA5E-49B3-9BDF-553137E96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5793</Words>
  <Characters>33023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PAK-KS</Company>
  <LinksUpToDate>false</LinksUpToDate>
  <CharactersWithSpaces>38739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Grupi punues</dc:creator>
  <cp:lastModifiedBy>Emine Pajaziti</cp:lastModifiedBy>
  <cp:revision>2</cp:revision>
  <cp:lastPrinted>2025-08-05T09:34:00Z</cp:lastPrinted>
  <dcterms:created xsi:type="dcterms:W3CDTF">2025-08-15T13:14:00Z</dcterms:created>
  <dcterms:modified xsi:type="dcterms:W3CDTF">2025-08-15T13:14:00Z</dcterms:modified>
</cp:coreProperties>
</file>